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B3" w:rsidRDefault="007F0AB3" w:rsidP="000F532B">
      <w:pPr>
        <w:jc w:val="center"/>
        <w:rPr>
          <w:rFonts w:ascii="Arial" w:hAnsi="Arial" w:cs="Arial"/>
          <w:sz w:val="24"/>
          <w:szCs w:val="24"/>
        </w:rPr>
      </w:pPr>
      <w:r>
        <w:rPr>
          <w:rFonts w:ascii="Arial" w:hAnsi="Arial" w:cs="Arial"/>
          <w:sz w:val="24"/>
          <w:szCs w:val="24"/>
        </w:rPr>
        <w:t>Susan G. Komen San Diego</w:t>
      </w:r>
    </w:p>
    <w:p w:rsidR="003D3078" w:rsidRPr="00F079B4" w:rsidRDefault="000F532B" w:rsidP="000F532B">
      <w:pPr>
        <w:jc w:val="center"/>
        <w:rPr>
          <w:rFonts w:ascii="Arial" w:hAnsi="Arial" w:cs="Arial"/>
          <w:sz w:val="24"/>
          <w:szCs w:val="24"/>
        </w:rPr>
      </w:pPr>
      <w:r w:rsidRPr="00F079B4">
        <w:rPr>
          <w:rFonts w:ascii="Arial" w:hAnsi="Arial" w:cs="Arial"/>
          <w:sz w:val="24"/>
          <w:szCs w:val="24"/>
        </w:rPr>
        <w:t>2015 Community Profile</w:t>
      </w:r>
      <w:r w:rsidR="000D5452">
        <w:rPr>
          <w:rFonts w:ascii="Arial" w:hAnsi="Arial" w:cs="Arial"/>
          <w:sz w:val="24"/>
          <w:szCs w:val="24"/>
        </w:rPr>
        <w:t xml:space="preserve"> Key Points</w:t>
      </w:r>
    </w:p>
    <w:p w:rsidR="000F532B" w:rsidRDefault="000F532B" w:rsidP="000F532B">
      <w:pPr>
        <w:jc w:val="center"/>
        <w:rPr>
          <w:sz w:val="28"/>
          <w:szCs w:val="28"/>
        </w:rPr>
      </w:pPr>
    </w:p>
    <w:p w:rsidR="000F532B" w:rsidRPr="002B3BD4" w:rsidRDefault="000F532B" w:rsidP="000F532B">
      <w:pPr>
        <w:pStyle w:val="Heading2"/>
        <w:rPr>
          <w:rFonts w:asciiTheme="minorHAnsi" w:hAnsiTheme="minorHAnsi" w:cs="Arial"/>
          <w:color w:val="000000"/>
          <w:sz w:val="22"/>
          <w:szCs w:val="22"/>
        </w:rPr>
      </w:pPr>
      <w:bookmarkStart w:id="0" w:name="_Toc386017758"/>
      <w:r w:rsidRPr="002B3BD4">
        <w:rPr>
          <w:rFonts w:asciiTheme="minorHAnsi" w:hAnsiTheme="minorHAnsi" w:cs="Arial"/>
          <w:color w:val="000000"/>
          <w:sz w:val="22"/>
          <w:szCs w:val="22"/>
        </w:rPr>
        <w:t>HP2020 Priority Areas</w:t>
      </w:r>
      <w:bookmarkEnd w:id="0"/>
    </w:p>
    <w:p w:rsidR="007F0AB3" w:rsidRPr="002B3BD4" w:rsidRDefault="000F532B" w:rsidP="000F532B">
      <w:pPr>
        <w:rPr>
          <w:rFonts w:cs="Arial"/>
        </w:rPr>
      </w:pPr>
      <w:r w:rsidRPr="002B3BD4">
        <w:rPr>
          <w:rFonts w:cs="Arial"/>
        </w:rPr>
        <w:t xml:space="preserve">Healthy People 2020 (HP2020) is a major federal government initiative that has set specific health objectives for improving the health of communities and for the country as a whole by the year 2020.  </w:t>
      </w:r>
    </w:p>
    <w:p w:rsidR="000F532B" w:rsidRPr="002B3BD4" w:rsidRDefault="000F532B" w:rsidP="000F532B">
      <w:pPr>
        <w:rPr>
          <w:rFonts w:cs="Arial"/>
        </w:rPr>
      </w:pPr>
      <w:r w:rsidRPr="002B3BD4">
        <w:rPr>
          <w:rFonts w:cs="Arial"/>
        </w:rPr>
        <w:t>Specifically</w:t>
      </w:r>
      <w:r w:rsidR="007F0AB3" w:rsidRPr="002B3BD4">
        <w:rPr>
          <w:rFonts w:cs="Arial"/>
        </w:rPr>
        <w:t xml:space="preserve"> regarding Breast Health</w:t>
      </w:r>
      <w:r w:rsidRPr="002B3BD4">
        <w:rPr>
          <w:rFonts w:cs="Arial"/>
        </w:rPr>
        <w:t>, these objectives include:</w:t>
      </w:r>
    </w:p>
    <w:p w:rsidR="000F532B" w:rsidRPr="002B3BD4" w:rsidRDefault="000F532B" w:rsidP="000F532B">
      <w:pPr>
        <w:pStyle w:val="ListParagraph"/>
        <w:numPr>
          <w:ilvl w:val="0"/>
          <w:numId w:val="1"/>
        </w:numPr>
        <w:rPr>
          <w:rFonts w:asciiTheme="minorHAnsi" w:hAnsiTheme="minorHAnsi" w:cs="Arial"/>
          <w:sz w:val="22"/>
          <w:szCs w:val="22"/>
        </w:rPr>
      </w:pPr>
      <w:r w:rsidRPr="002B3BD4">
        <w:rPr>
          <w:rFonts w:asciiTheme="minorHAnsi" w:hAnsiTheme="minorHAnsi" w:cs="Arial"/>
          <w:sz w:val="22"/>
          <w:szCs w:val="22"/>
        </w:rPr>
        <w:t>Reducing the rate of late-stage breast cancer diagnoses to 19.6 cases per 100,000 women</w:t>
      </w:r>
    </w:p>
    <w:p w:rsidR="000F532B" w:rsidRPr="002B3BD4" w:rsidRDefault="000F532B" w:rsidP="000F532B">
      <w:pPr>
        <w:pStyle w:val="ListParagraph"/>
        <w:numPr>
          <w:ilvl w:val="0"/>
          <w:numId w:val="1"/>
        </w:numPr>
        <w:rPr>
          <w:rFonts w:asciiTheme="minorHAnsi" w:hAnsiTheme="minorHAnsi" w:cs="Arial"/>
          <w:sz w:val="22"/>
          <w:szCs w:val="22"/>
        </w:rPr>
      </w:pPr>
      <w:r w:rsidRPr="002B3BD4">
        <w:rPr>
          <w:rFonts w:asciiTheme="minorHAnsi" w:hAnsiTheme="minorHAnsi" w:cs="Arial"/>
          <w:sz w:val="22"/>
          <w:szCs w:val="22"/>
        </w:rPr>
        <w:t>Reducing the rate of breast cancer death to 20.6 breast cancer-related deaths per 100,000 women</w:t>
      </w:r>
    </w:p>
    <w:p w:rsidR="000F532B" w:rsidRPr="002B3BD4" w:rsidRDefault="000F532B" w:rsidP="000F532B">
      <w:pPr>
        <w:rPr>
          <w:rFonts w:cs="Arial"/>
          <w:color w:val="FF0000"/>
        </w:rPr>
      </w:pPr>
      <w:r w:rsidRPr="002B3BD4">
        <w:rPr>
          <w:rFonts w:cs="Arial"/>
          <w:color w:val="000000"/>
        </w:rPr>
        <w:t>Based on the HP2020 benchmarks, San Diego County is rated in the “medium low” priority category. While San Diego County has not yet met either of the two HP2020</w:t>
      </w:r>
      <w:r w:rsidR="00F079B4" w:rsidRPr="002B3BD4">
        <w:rPr>
          <w:rFonts w:cs="Arial"/>
          <w:color w:val="000000"/>
        </w:rPr>
        <w:t xml:space="preserve"> targets, it is likely that we</w:t>
      </w:r>
      <w:r w:rsidRPr="002B3BD4">
        <w:rPr>
          <w:rFonts w:cs="Arial"/>
          <w:color w:val="000000"/>
        </w:rPr>
        <w:t xml:space="preserve"> will reach these targets within five years.</w:t>
      </w:r>
      <w:r w:rsidRPr="002B3BD4">
        <w:rPr>
          <w:rFonts w:cs="Arial"/>
          <w:color w:val="FF0000"/>
        </w:rPr>
        <w:t xml:space="preserve">  </w:t>
      </w:r>
    </w:p>
    <w:p w:rsidR="000F532B" w:rsidRPr="002B3BD4" w:rsidRDefault="00F079B4" w:rsidP="000F532B">
      <w:r w:rsidRPr="002B3BD4">
        <w:t>The Community Profile’s purpose</w:t>
      </w:r>
      <w:r w:rsidR="000F532B" w:rsidRPr="002B3BD4">
        <w:t xml:space="preserve"> is to identify between two to five target communities within the </w:t>
      </w:r>
      <w:r w:rsidRPr="002B3BD4">
        <w:t xml:space="preserve">Komen </w:t>
      </w:r>
      <w:r w:rsidR="000F532B" w:rsidRPr="002B3BD4">
        <w:t>SD service area that have the highest risk of not achieving the HP2020 targets.</w:t>
      </w:r>
    </w:p>
    <w:p w:rsidR="000F532B" w:rsidRPr="002B3BD4" w:rsidRDefault="000F532B" w:rsidP="000F532B">
      <w:pPr>
        <w:pStyle w:val="Heading2"/>
        <w:rPr>
          <w:rFonts w:asciiTheme="minorHAnsi" w:hAnsiTheme="minorHAnsi" w:cs="Arial"/>
          <w:color w:val="000000"/>
          <w:sz w:val="22"/>
          <w:szCs w:val="22"/>
        </w:rPr>
      </w:pPr>
      <w:bookmarkStart w:id="1" w:name="_Toc386017759"/>
      <w:r w:rsidRPr="002B3BD4">
        <w:rPr>
          <w:rFonts w:asciiTheme="minorHAnsi" w:hAnsiTheme="minorHAnsi" w:cs="Arial"/>
          <w:color w:val="000000"/>
          <w:sz w:val="22"/>
          <w:szCs w:val="22"/>
        </w:rPr>
        <w:t>Breast Cancer Incidence Rates and Trends</w:t>
      </w:r>
      <w:bookmarkEnd w:id="1"/>
    </w:p>
    <w:p w:rsidR="007E0A09" w:rsidRPr="002B3BD4" w:rsidRDefault="000F532B" w:rsidP="007E0A09">
      <w:pPr>
        <w:pStyle w:val="ListParagraph"/>
        <w:numPr>
          <w:ilvl w:val="0"/>
          <w:numId w:val="8"/>
        </w:numPr>
        <w:rPr>
          <w:rFonts w:asciiTheme="minorHAnsi" w:hAnsiTheme="minorHAnsi" w:cs="Arial"/>
          <w:color w:val="000000"/>
          <w:sz w:val="22"/>
          <w:szCs w:val="22"/>
        </w:rPr>
      </w:pPr>
      <w:r w:rsidRPr="002B3BD4">
        <w:rPr>
          <w:rFonts w:asciiTheme="minorHAnsi" w:hAnsiTheme="minorHAnsi" w:cs="Arial"/>
          <w:color w:val="000000"/>
          <w:sz w:val="22"/>
          <w:szCs w:val="22"/>
        </w:rPr>
        <w:t>Breast cancer incidence rates in San Diego were higher</w:t>
      </w:r>
      <w:r w:rsidR="009956E1" w:rsidRPr="002B3BD4">
        <w:rPr>
          <w:rFonts w:asciiTheme="minorHAnsi" w:hAnsiTheme="minorHAnsi" w:cs="Arial"/>
          <w:color w:val="000000"/>
          <w:sz w:val="22"/>
          <w:szCs w:val="22"/>
        </w:rPr>
        <w:t xml:space="preserve"> (</w:t>
      </w:r>
      <w:r w:rsidR="007E0A09" w:rsidRPr="002B3BD4">
        <w:rPr>
          <w:rFonts w:asciiTheme="minorHAnsi" w:hAnsiTheme="minorHAnsi" w:cs="Arial"/>
          <w:color w:val="000000"/>
          <w:sz w:val="22"/>
          <w:szCs w:val="22"/>
        </w:rPr>
        <w:t>128.6 per 100,000 women)</w:t>
      </w:r>
      <w:r w:rsidRPr="002B3BD4">
        <w:rPr>
          <w:rFonts w:asciiTheme="minorHAnsi" w:hAnsiTheme="minorHAnsi" w:cs="Arial"/>
          <w:color w:val="000000"/>
          <w:sz w:val="22"/>
          <w:szCs w:val="22"/>
        </w:rPr>
        <w:t xml:space="preserve"> than in the US as a whole </w:t>
      </w:r>
      <w:r w:rsidR="007E0A09" w:rsidRPr="002B3BD4">
        <w:rPr>
          <w:rFonts w:asciiTheme="minorHAnsi" w:hAnsiTheme="minorHAnsi" w:cs="Arial"/>
          <w:color w:val="000000"/>
          <w:sz w:val="22"/>
          <w:szCs w:val="22"/>
        </w:rPr>
        <w:t>(</w:t>
      </w:r>
      <w:r w:rsidR="00635BBB" w:rsidRPr="002B3BD4">
        <w:rPr>
          <w:rFonts w:asciiTheme="minorHAnsi" w:hAnsiTheme="minorHAnsi" w:cs="Arial"/>
          <w:color w:val="000000"/>
          <w:sz w:val="22"/>
          <w:szCs w:val="22"/>
        </w:rPr>
        <w:t>122.1</w:t>
      </w:r>
      <w:r w:rsidR="007E0A09" w:rsidRPr="002B3BD4">
        <w:rPr>
          <w:rFonts w:asciiTheme="minorHAnsi" w:hAnsiTheme="minorHAnsi" w:cs="Arial"/>
          <w:color w:val="000000"/>
          <w:sz w:val="22"/>
          <w:szCs w:val="22"/>
        </w:rPr>
        <w:t xml:space="preserve">) </w:t>
      </w:r>
      <w:r w:rsidRPr="002B3BD4">
        <w:rPr>
          <w:rFonts w:asciiTheme="minorHAnsi" w:hAnsiTheme="minorHAnsi" w:cs="Arial"/>
          <w:color w:val="000000"/>
          <w:sz w:val="22"/>
          <w:szCs w:val="22"/>
        </w:rPr>
        <w:t xml:space="preserve">and the State of California (122.0). </w:t>
      </w:r>
    </w:p>
    <w:p w:rsidR="00635BBB" w:rsidRPr="002B3BD4" w:rsidRDefault="000F532B" w:rsidP="001F2245">
      <w:pPr>
        <w:pStyle w:val="ListParagraph"/>
        <w:numPr>
          <w:ilvl w:val="0"/>
          <w:numId w:val="8"/>
        </w:numPr>
        <w:rPr>
          <w:rFonts w:asciiTheme="minorHAnsi" w:hAnsiTheme="minorHAnsi" w:cs="Arial"/>
          <w:color w:val="000000"/>
          <w:sz w:val="22"/>
          <w:szCs w:val="22"/>
        </w:rPr>
      </w:pPr>
      <w:r w:rsidRPr="002B3BD4">
        <w:rPr>
          <w:rFonts w:asciiTheme="minorHAnsi" w:hAnsiTheme="minorHAnsi" w:cs="Arial"/>
          <w:color w:val="000000"/>
          <w:sz w:val="22"/>
          <w:szCs w:val="22"/>
        </w:rPr>
        <w:t>There is no significant difference in San Diego’s incidence trend compared to that of the State</w:t>
      </w:r>
      <w:r w:rsidR="00635BBB" w:rsidRPr="002B3BD4">
        <w:rPr>
          <w:rFonts w:asciiTheme="minorHAnsi" w:hAnsiTheme="minorHAnsi" w:cs="Arial"/>
          <w:color w:val="000000"/>
          <w:sz w:val="22"/>
          <w:szCs w:val="22"/>
        </w:rPr>
        <w:t xml:space="preserve"> of California.</w:t>
      </w:r>
    </w:p>
    <w:p w:rsidR="000D5452" w:rsidRPr="002B3BD4" w:rsidRDefault="00F079B4" w:rsidP="000D5452">
      <w:pPr>
        <w:pStyle w:val="ListParagraph"/>
        <w:numPr>
          <w:ilvl w:val="0"/>
          <w:numId w:val="8"/>
        </w:numPr>
        <w:rPr>
          <w:rFonts w:asciiTheme="minorHAnsi" w:hAnsiTheme="minorHAnsi" w:cs="Arial"/>
          <w:color w:val="000000"/>
          <w:sz w:val="22"/>
          <w:szCs w:val="22"/>
        </w:rPr>
      </w:pPr>
      <w:r w:rsidRPr="002B3BD4">
        <w:rPr>
          <w:rFonts w:asciiTheme="minorHAnsi" w:hAnsiTheme="minorHAnsi" w:cs="Arial"/>
          <w:color w:val="000000"/>
          <w:sz w:val="22"/>
          <w:szCs w:val="22"/>
        </w:rPr>
        <w:t xml:space="preserve">San Diego’s </w:t>
      </w:r>
      <w:r w:rsidR="000D5452" w:rsidRPr="002B3BD4">
        <w:rPr>
          <w:rFonts w:asciiTheme="minorHAnsi" w:hAnsiTheme="minorHAnsi" w:cs="Arial"/>
          <w:color w:val="000000"/>
          <w:sz w:val="22"/>
          <w:szCs w:val="22"/>
        </w:rPr>
        <w:t>incidence rate was highest</w:t>
      </w:r>
      <w:r w:rsidR="000F532B" w:rsidRPr="002B3BD4">
        <w:rPr>
          <w:rFonts w:asciiTheme="minorHAnsi" w:hAnsiTheme="minorHAnsi" w:cs="Arial"/>
          <w:color w:val="000000"/>
          <w:sz w:val="22"/>
          <w:szCs w:val="22"/>
        </w:rPr>
        <w:t xml:space="preserve"> for White women (134.9)</w:t>
      </w:r>
      <w:r w:rsidR="000D5452" w:rsidRPr="002B3BD4">
        <w:rPr>
          <w:rFonts w:asciiTheme="minorHAnsi" w:hAnsiTheme="minorHAnsi" w:cs="Arial"/>
          <w:color w:val="000000"/>
          <w:sz w:val="22"/>
          <w:szCs w:val="22"/>
        </w:rPr>
        <w:t>, followed by</w:t>
      </w:r>
      <w:r w:rsidR="000F532B" w:rsidRPr="002B3BD4">
        <w:rPr>
          <w:rFonts w:asciiTheme="minorHAnsi" w:hAnsiTheme="minorHAnsi" w:cs="Arial"/>
          <w:color w:val="000000"/>
          <w:sz w:val="22"/>
          <w:szCs w:val="22"/>
        </w:rPr>
        <w:t xml:space="preserve"> Black women (110.6), </w:t>
      </w:r>
      <w:r w:rsidR="000D5452" w:rsidRPr="002B3BD4">
        <w:rPr>
          <w:rFonts w:asciiTheme="minorHAnsi" w:hAnsiTheme="minorHAnsi" w:cs="Arial"/>
          <w:color w:val="000000"/>
          <w:sz w:val="22"/>
          <w:szCs w:val="22"/>
        </w:rPr>
        <w:t xml:space="preserve">then Latina women </w:t>
      </w:r>
      <w:r w:rsidR="000D5452" w:rsidRPr="002B3BD4">
        <w:rPr>
          <w:rFonts w:asciiTheme="minorHAnsi" w:hAnsiTheme="minorHAnsi" w:cs="Arial"/>
          <w:color w:val="000000"/>
          <w:sz w:val="22"/>
          <w:szCs w:val="22"/>
        </w:rPr>
        <w:t>(99.1)</w:t>
      </w:r>
      <w:r w:rsidR="000D5452" w:rsidRPr="002B3BD4">
        <w:rPr>
          <w:rFonts w:asciiTheme="minorHAnsi" w:hAnsiTheme="minorHAnsi" w:cs="Arial"/>
          <w:color w:val="000000"/>
          <w:sz w:val="22"/>
          <w:szCs w:val="22"/>
        </w:rPr>
        <w:t xml:space="preserve">, </w:t>
      </w:r>
      <w:r w:rsidR="000F532B" w:rsidRPr="002B3BD4">
        <w:rPr>
          <w:rFonts w:asciiTheme="minorHAnsi" w:hAnsiTheme="minorHAnsi" w:cs="Arial"/>
          <w:color w:val="000000"/>
          <w:sz w:val="22"/>
          <w:szCs w:val="22"/>
        </w:rPr>
        <w:t xml:space="preserve">Asian/Pacific Islander (API) women (90.0), and American Indian/Alaskan Native (AIAN) women (47.9).  </w:t>
      </w:r>
      <w:bookmarkStart w:id="2" w:name="_Toc386017760"/>
    </w:p>
    <w:p w:rsidR="000D5452" w:rsidRPr="002B3BD4" w:rsidRDefault="000D5452" w:rsidP="000D5452">
      <w:pPr>
        <w:rPr>
          <w:rFonts w:cs="Arial"/>
          <w:color w:val="000000"/>
        </w:rPr>
      </w:pPr>
    </w:p>
    <w:p w:rsidR="000F532B" w:rsidRPr="002B3BD4" w:rsidRDefault="000F532B" w:rsidP="000F532B">
      <w:pPr>
        <w:pStyle w:val="Heading2"/>
        <w:rPr>
          <w:rFonts w:asciiTheme="minorHAnsi" w:hAnsiTheme="minorHAnsi" w:cs="Arial"/>
          <w:color w:val="000000"/>
          <w:sz w:val="22"/>
          <w:szCs w:val="22"/>
        </w:rPr>
      </w:pPr>
      <w:r w:rsidRPr="002B3BD4">
        <w:rPr>
          <w:rFonts w:asciiTheme="minorHAnsi" w:hAnsiTheme="minorHAnsi" w:cs="Arial"/>
          <w:color w:val="000000"/>
          <w:sz w:val="22"/>
          <w:szCs w:val="22"/>
        </w:rPr>
        <w:t>Late-stage Incidence Rates and Trends</w:t>
      </w:r>
      <w:bookmarkEnd w:id="2"/>
    </w:p>
    <w:p w:rsidR="00635BBB" w:rsidRPr="002B3BD4" w:rsidRDefault="000F532B" w:rsidP="00635BBB">
      <w:pPr>
        <w:pStyle w:val="ListParagraph"/>
        <w:numPr>
          <w:ilvl w:val="0"/>
          <w:numId w:val="9"/>
        </w:numPr>
        <w:rPr>
          <w:rFonts w:asciiTheme="minorHAnsi" w:hAnsiTheme="minorHAnsi" w:cs="Arial"/>
          <w:color w:val="000000"/>
          <w:sz w:val="22"/>
          <w:szCs w:val="22"/>
        </w:rPr>
      </w:pPr>
      <w:r w:rsidRPr="002B3BD4">
        <w:rPr>
          <w:rFonts w:asciiTheme="minorHAnsi" w:hAnsiTheme="minorHAnsi" w:cs="Arial"/>
          <w:color w:val="000000"/>
          <w:sz w:val="22"/>
          <w:szCs w:val="22"/>
        </w:rPr>
        <w:t xml:space="preserve">The late-stage incidence rates in </w:t>
      </w:r>
      <w:r w:rsidR="00F079B4" w:rsidRPr="002B3BD4">
        <w:rPr>
          <w:rFonts w:asciiTheme="minorHAnsi" w:hAnsiTheme="minorHAnsi" w:cs="Arial"/>
          <w:color w:val="000000"/>
          <w:sz w:val="22"/>
          <w:szCs w:val="22"/>
        </w:rPr>
        <w:t xml:space="preserve">San Diego </w:t>
      </w:r>
      <w:r w:rsidR="00635BBB" w:rsidRPr="002B3BD4">
        <w:rPr>
          <w:rFonts w:asciiTheme="minorHAnsi" w:hAnsiTheme="minorHAnsi" w:cs="Arial"/>
          <w:color w:val="000000"/>
          <w:sz w:val="22"/>
          <w:szCs w:val="22"/>
        </w:rPr>
        <w:t xml:space="preserve">(46.1) </w:t>
      </w:r>
      <w:r w:rsidRPr="002B3BD4">
        <w:rPr>
          <w:rFonts w:asciiTheme="minorHAnsi" w:hAnsiTheme="minorHAnsi" w:cs="Arial"/>
          <w:color w:val="000000"/>
          <w:sz w:val="22"/>
          <w:szCs w:val="22"/>
        </w:rPr>
        <w:t xml:space="preserve">are somewhat higher than the rates in the US as a whole </w:t>
      </w:r>
      <w:r w:rsidR="00635BBB" w:rsidRPr="002B3BD4">
        <w:rPr>
          <w:rFonts w:asciiTheme="minorHAnsi" w:hAnsiTheme="minorHAnsi" w:cs="Arial"/>
          <w:color w:val="000000"/>
          <w:sz w:val="22"/>
          <w:szCs w:val="22"/>
        </w:rPr>
        <w:t xml:space="preserve">(43.7) </w:t>
      </w:r>
      <w:r w:rsidRPr="002B3BD4">
        <w:rPr>
          <w:rFonts w:asciiTheme="minorHAnsi" w:hAnsiTheme="minorHAnsi" w:cs="Arial"/>
          <w:color w:val="000000"/>
          <w:sz w:val="22"/>
          <w:szCs w:val="22"/>
        </w:rPr>
        <w:t>and in the State of California as a whole (</w:t>
      </w:r>
      <w:r w:rsidR="00635BBB" w:rsidRPr="002B3BD4">
        <w:rPr>
          <w:rFonts w:asciiTheme="minorHAnsi" w:hAnsiTheme="minorHAnsi" w:cs="Arial"/>
          <w:color w:val="000000"/>
          <w:sz w:val="22"/>
          <w:szCs w:val="22"/>
        </w:rPr>
        <w:t xml:space="preserve">43.5).  </w:t>
      </w:r>
    </w:p>
    <w:p w:rsidR="00635BBB" w:rsidRPr="002B3BD4" w:rsidRDefault="00635BBB" w:rsidP="000F532B">
      <w:pPr>
        <w:pStyle w:val="ListParagraph"/>
        <w:numPr>
          <w:ilvl w:val="0"/>
          <w:numId w:val="9"/>
        </w:numPr>
        <w:rPr>
          <w:rFonts w:asciiTheme="minorHAnsi" w:hAnsiTheme="minorHAnsi" w:cs="Arial"/>
          <w:color w:val="000000"/>
          <w:sz w:val="22"/>
          <w:szCs w:val="22"/>
        </w:rPr>
      </w:pPr>
      <w:r w:rsidRPr="002B3BD4">
        <w:rPr>
          <w:rFonts w:asciiTheme="minorHAnsi" w:hAnsiTheme="minorHAnsi" w:cs="Arial"/>
          <w:color w:val="000000"/>
          <w:sz w:val="22"/>
          <w:szCs w:val="22"/>
        </w:rPr>
        <w:t>L</w:t>
      </w:r>
      <w:r w:rsidR="000F532B" w:rsidRPr="002B3BD4">
        <w:rPr>
          <w:rFonts w:asciiTheme="minorHAnsi" w:hAnsiTheme="minorHAnsi" w:cs="Arial"/>
          <w:color w:val="000000"/>
          <w:sz w:val="22"/>
          <w:szCs w:val="22"/>
        </w:rPr>
        <w:t>ate-stage incidence trend was not significantly different than the State of California, and slightly lower than the US trend, indicating a generally comparable progression of late-stage incidence rates over time.</w:t>
      </w:r>
    </w:p>
    <w:p w:rsidR="000F532B" w:rsidRPr="002B3BD4" w:rsidRDefault="000F532B" w:rsidP="000F532B">
      <w:pPr>
        <w:pStyle w:val="ListParagraph"/>
        <w:numPr>
          <w:ilvl w:val="0"/>
          <w:numId w:val="9"/>
        </w:numPr>
        <w:rPr>
          <w:rFonts w:asciiTheme="minorHAnsi" w:hAnsiTheme="minorHAnsi" w:cs="Arial"/>
          <w:color w:val="000000"/>
          <w:sz w:val="22"/>
          <w:szCs w:val="22"/>
        </w:rPr>
      </w:pPr>
      <w:r w:rsidRPr="002B3BD4">
        <w:rPr>
          <w:rFonts w:asciiTheme="minorHAnsi" w:hAnsiTheme="minorHAnsi" w:cs="Arial"/>
          <w:color w:val="000000"/>
          <w:sz w:val="22"/>
          <w:szCs w:val="22"/>
        </w:rPr>
        <w:t>Black women had the highest rate of late-stage incidence (51.6), followed by White women (48.2)</w:t>
      </w:r>
      <w:r w:rsidR="000D5452" w:rsidRPr="002B3BD4">
        <w:rPr>
          <w:rFonts w:asciiTheme="minorHAnsi" w:hAnsiTheme="minorHAnsi" w:cs="Arial"/>
          <w:color w:val="000000"/>
          <w:sz w:val="22"/>
          <w:szCs w:val="22"/>
        </w:rPr>
        <w:t>, Latina women (42.6)</w:t>
      </w:r>
      <w:r w:rsidRPr="002B3BD4">
        <w:rPr>
          <w:rFonts w:asciiTheme="minorHAnsi" w:hAnsiTheme="minorHAnsi" w:cs="Arial"/>
          <w:color w:val="000000"/>
          <w:sz w:val="22"/>
          <w:szCs w:val="22"/>
        </w:rPr>
        <w:t xml:space="preserve"> and API women (30.0). The AIAN late-stage rates were suppressed due to small numbers.  </w:t>
      </w:r>
      <w:r w:rsidRPr="002B3BD4">
        <w:rPr>
          <w:rFonts w:asciiTheme="minorHAnsi" w:hAnsiTheme="minorHAnsi" w:cs="Arial"/>
          <w:color w:val="000000"/>
          <w:sz w:val="22"/>
          <w:szCs w:val="22"/>
          <w:u w:val="single"/>
        </w:rPr>
        <w:t>Based on these numbers, it is clear that Black women are at a higher risk for late-stage incidence than White women, who, in turn, are at a higher level of risk than API women</w:t>
      </w:r>
      <w:r w:rsidRPr="002B3BD4">
        <w:rPr>
          <w:rFonts w:asciiTheme="minorHAnsi" w:hAnsiTheme="minorHAnsi" w:cs="Arial"/>
          <w:color w:val="000000"/>
          <w:sz w:val="22"/>
          <w:szCs w:val="22"/>
        </w:rPr>
        <w:t xml:space="preserve">. </w:t>
      </w:r>
    </w:p>
    <w:p w:rsidR="000D5452" w:rsidRPr="002B3BD4" w:rsidRDefault="000D5452" w:rsidP="000F532B">
      <w:pPr>
        <w:rPr>
          <w:rFonts w:cs="Arial"/>
          <w:color w:val="000000"/>
        </w:rPr>
      </w:pPr>
    </w:p>
    <w:p w:rsidR="000F532B" w:rsidRPr="002B3BD4" w:rsidRDefault="000F532B" w:rsidP="000F532B">
      <w:pPr>
        <w:rPr>
          <w:rFonts w:cs="Arial"/>
          <w:b/>
          <w:color w:val="FF0000"/>
        </w:rPr>
      </w:pPr>
      <w:r w:rsidRPr="002B3BD4">
        <w:rPr>
          <w:rFonts w:cs="Arial"/>
          <w:b/>
          <w:color w:val="000000"/>
        </w:rPr>
        <w:t>Breast Cancer Screening</w:t>
      </w:r>
    </w:p>
    <w:p w:rsidR="00635BBB" w:rsidRPr="002B3BD4" w:rsidRDefault="000F532B" w:rsidP="00635BBB">
      <w:pPr>
        <w:pStyle w:val="ListParagraph"/>
        <w:numPr>
          <w:ilvl w:val="0"/>
          <w:numId w:val="10"/>
        </w:numPr>
        <w:rPr>
          <w:rFonts w:asciiTheme="minorHAnsi" w:hAnsiTheme="minorHAnsi" w:cs="Arial"/>
          <w:color w:val="000000"/>
          <w:sz w:val="22"/>
          <w:szCs w:val="22"/>
        </w:rPr>
      </w:pPr>
      <w:r w:rsidRPr="002B3BD4">
        <w:rPr>
          <w:rFonts w:asciiTheme="minorHAnsi" w:hAnsiTheme="minorHAnsi" w:cs="Arial"/>
          <w:color w:val="000000"/>
          <w:sz w:val="22"/>
          <w:szCs w:val="22"/>
        </w:rPr>
        <w:t>81.9</w:t>
      </w:r>
      <w:r w:rsidR="00635BBB" w:rsidRPr="002B3BD4">
        <w:rPr>
          <w:rFonts w:asciiTheme="minorHAnsi" w:hAnsiTheme="minorHAnsi" w:cs="Arial"/>
          <w:color w:val="000000"/>
          <w:sz w:val="22"/>
          <w:szCs w:val="22"/>
        </w:rPr>
        <w:t xml:space="preserve"> %</w:t>
      </w:r>
      <w:r w:rsidRPr="002B3BD4">
        <w:rPr>
          <w:rFonts w:asciiTheme="minorHAnsi" w:hAnsiTheme="minorHAnsi" w:cs="Arial"/>
          <w:color w:val="000000"/>
          <w:sz w:val="22"/>
          <w:szCs w:val="22"/>
        </w:rPr>
        <w:t xml:space="preserve"> of women between the ages of 50 and 74 in S</w:t>
      </w:r>
      <w:r w:rsidR="00F079B4" w:rsidRPr="002B3BD4">
        <w:rPr>
          <w:rFonts w:asciiTheme="minorHAnsi" w:hAnsiTheme="minorHAnsi" w:cs="Arial"/>
          <w:color w:val="000000"/>
          <w:sz w:val="22"/>
          <w:szCs w:val="22"/>
        </w:rPr>
        <w:t xml:space="preserve">an </w:t>
      </w:r>
      <w:r w:rsidRPr="002B3BD4">
        <w:rPr>
          <w:rFonts w:asciiTheme="minorHAnsi" w:hAnsiTheme="minorHAnsi" w:cs="Arial"/>
          <w:color w:val="000000"/>
          <w:sz w:val="22"/>
          <w:szCs w:val="22"/>
        </w:rPr>
        <w:t>D</w:t>
      </w:r>
      <w:r w:rsidR="00F079B4" w:rsidRPr="002B3BD4">
        <w:rPr>
          <w:rFonts w:asciiTheme="minorHAnsi" w:hAnsiTheme="minorHAnsi" w:cs="Arial"/>
          <w:color w:val="000000"/>
          <w:sz w:val="22"/>
          <w:szCs w:val="22"/>
        </w:rPr>
        <w:t>iego</w:t>
      </w:r>
      <w:r w:rsidRPr="002B3BD4">
        <w:rPr>
          <w:rFonts w:asciiTheme="minorHAnsi" w:hAnsiTheme="minorHAnsi" w:cs="Arial"/>
          <w:color w:val="000000"/>
          <w:sz w:val="22"/>
          <w:szCs w:val="22"/>
        </w:rPr>
        <w:t xml:space="preserve"> report having a mammogram within the past two years.  </w:t>
      </w:r>
    </w:p>
    <w:p w:rsidR="00635BBB" w:rsidRPr="002B3BD4" w:rsidRDefault="000F532B" w:rsidP="00635BBB">
      <w:pPr>
        <w:pStyle w:val="ListParagraph"/>
        <w:numPr>
          <w:ilvl w:val="0"/>
          <w:numId w:val="10"/>
        </w:numPr>
        <w:rPr>
          <w:rFonts w:asciiTheme="minorHAnsi" w:hAnsiTheme="minorHAnsi" w:cs="Arial"/>
          <w:color w:val="000000"/>
          <w:sz w:val="22"/>
          <w:szCs w:val="22"/>
        </w:rPr>
      </w:pPr>
      <w:r w:rsidRPr="002B3BD4">
        <w:rPr>
          <w:rFonts w:asciiTheme="minorHAnsi" w:hAnsiTheme="minorHAnsi" w:cs="Arial"/>
          <w:color w:val="000000"/>
          <w:sz w:val="22"/>
          <w:szCs w:val="22"/>
        </w:rPr>
        <w:lastRenderedPageBreak/>
        <w:t>The breast cancer screening proportion for women in S</w:t>
      </w:r>
      <w:r w:rsidR="00F079B4" w:rsidRPr="002B3BD4">
        <w:rPr>
          <w:rFonts w:asciiTheme="minorHAnsi" w:hAnsiTheme="minorHAnsi" w:cs="Arial"/>
          <w:color w:val="000000"/>
          <w:sz w:val="22"/>
          <w:szCs w:val="22"/>
        </w:rPr>
        <w:t xml:space="preserve">an </w:t>
      </w:r>
      <w:r w:rsidRPr="002B3BD4">
        <w:rPr>
          <w:rFonts w:asciiTheme="minorHAnsi" w:hAnsiTheme="minorHAnsi" w:cs="Arial"/>
          <w:color w:val="000000"/>
          <w:sz w:val="22"/>
          <w:szCs w:val="22"/>
        </w:rPr>
        <w:t>D</w:t>
      </w:r>
      <w:r w:rsidR="00F079B4" w:rsidRPr="002B3BD4">
        <w:rPr>
          <w:rFonts w:asciiTheme="minorHAnsi" w:hAnsiTheme="minorHAnsi" w:cs="Arial"/>
          <w:color w:val="000000"/>
          <w:sz w:val="22"/>
          <w:szCs w:val="22"/>
        </w:rPr>
        <w:t>iego</w:t>
      </w:r>
      <w:r w:rsidRPr="002B3BD4">
        <w:rPr>
          <w:rFonts w:asciiTheme="minorHAnsi" w:hAnsiTheme="minorHAnsi" w:cs="Arial"/>
          <w:color w:val="000000"/>
          <w:sz w:val="22"/>
          <w:szCs w:val="22"/>
        </w:rPr>
        <w:t xml:space="preserve"> </w:t>
      </w:r>
      <w:r w:rsidR="00635BBB" w:rsidRPr="002B3BD4">
        <w:rPr>
          <w:rFonts w:asciiTheme="minorHAnsi" w:hAnsiTheme="minorHAnsi" w:cs="Arial"/>
          <w:color w:val="000000"/>
          <w:sz w:val="22"/>
          <w:szCs w:val="22"/>
        </w:rPr>
        <w:t xml:space="preserve">(81.9 %) </w:t>
      </w:r>
      <w:r w:rsidRPr="002B3BD4">
        <w:rPr>
          <w:rFonts w:asciiTheme="minorHAnsi" w:hAnsiTheme="minorHAnsi" w:cs="Arial"/>
          <w:color w:val="000000"/>
          <w:sz w:val="22"/>
          <w:szCs w:val="22"/>
        </w:rPr>
        <w:t>was not significantly different than that observed in the US as a whole</w:t>
      </w:r>
      <w:r w:rsidR="00635BBB" w:rsidRPr="002B3BD4">
        <w:rPr>
          <w:rFonts w:asciiTheme="minorHAnsi" w:hAnsiTheme="minorHAnsi" w:cs="Arial"/>
          <w:color w:val="000000"/>
          <w:sz w:val="22"/>
          <w:szCs w:val="22"/>
        </w:rPr>
        <w:t xml:space="preserve"> (77.5 %)</w:t>
      </w:r>
      <w:r w:rsidRPr="002B3BD4">
        <w:rPr>
          <w:rFonts w:asciiTheme="minorHAnsi" w:hAnsiTheme="minorHAnsi" w:cs="Arial"/>
          <w:color w:val="000000"/>
          <w:sz w:val="22"/>
          <w:szCs w:val="22"/>
        </w:rPr>
        <w:t xml:space="preserve"> or in the State of California (81.8</w:t>
      </w:r>
      <w:r w:rsidR="00635BBB" w:rsidRPr="002B3BD4">
        <w:rPr>
          <w:rFonts w:asciiTheme="minorHAnsi" w:hAnsiTheme="minorHAnsi" w:cs="Arial"/>
          <w:color w:val="000000"/>
          <w:sz w:val="22"/>
          <w:szCs w:val="22"/>
        </w:rPr>
        <w:t xml:space="preserve"> %</w:t>
      </w:r>
      <w:r w:rsidRPr="002B3BD4">
        <w:rPr>
          <w:rFonts w:asciiTheme="minorHAnsi" w:hAnsiTheme="minorHAnsi" w:cs="Arial"/>
          <w:color w:val="000000"/>
          <w:sz w:val="22"/>
          <w:szCs w:val="22"/>
        </w:rPr>
        <w:t xml:space="preserve">).  </w:t>
      </w:r>
    </w:p>
    <w:p w:rsidR="000F532B" w:rsidRPr="002B3BD4" w:rsidRDefault="000F532B" w:rsidP="00635BBB">
      <w:pPr>
        <w:pStyle w:val="ListParagraph"/>
        <w:numPr>
          <w:ilvl w:val="0"/>
          <w:numId w:val="10"/>
        </w:numPr>
        <w:rPr>
          <w:rFonts w:asciiTheme="minorHAnsi" w:hAnsiTheme="minorHAnsi" w:cs="Arial"/>
          <w:color w:val="000000"/>
          <w:sz w:val="22"/>
          <w:szCs w:val="22"/>
        </w:rPr>
      </w:pPr>
      <w:r w:rsidRPr="002B3BD4">
        <w:rPr>
          <w:rFonts w:asciiTheme="minorHAnsi" w:hAnsiTheme="minorHAnsi" w:cs="Arial"/>
          <w:color w:val="000000"/>
          <w:sz w:val="22"/>
          <w:szCs w:val="22"/>
        </w:rPr>
        <w:t>Screening percentages were not available by race, as the numbers were too small.</w:t>
      </w:r>
    </w:p>
    <w:p w:rsidR="000F532B" w:rsidRPr="002B3BD4" w:rsidRDefault="000F532B" w:rsidP="000F532B">
      <w:pPr>
        <w:rPr>
          <w:rFonts w:cs="Arial"/>
          <w:color w:val="000000"/>
        </w:rPr>
      </w:pPr>
    </w:p>
    <w:p w:rsidR="004C0979" w:rsidRPr="002B3BD4" w:rsidRDefault="004C0979" w:rsidP="004C0979">
      <w:pPr>
        <w:pStyle w:val="Heading2"/>
        <w:rPr>
          <w:rFonts w:asciiTheme="minorHAnsi" w:hAnsiTheme="minorHAnsi" w:cs="Arial"/>
          <w:color w:val="000000"/>
          <w:sz w:val="22"/>
          <w:szCs w:val="22"/>
        </w:rPr>
      </w:pPr>
      <w:bookmarkStart w:id="3" w:name="_Toc386017762"/>
      <w:r w:rsidRPr="002B3BD4">
        <w:rPr>
          <w:rFonts w:asciiTheme="minorHAnsi" w:hAnsiTheme="minorHAnsi" w:cs="Arial"/>
          <w:color w:val="000000"/>
          <w:sz w:val="22"/>
          <w:szCs w:val="22"/>
        </w:rPr>
        <w:t>Breast Cancer Deaths</w:t>
      </w:r>
      <w:bookmarkEnd w:id="3"/>
    </w:p>
    <w:p w:rsidR="00635BBB" w:rsidRPr="002B3BD4" w:rsidRDefault="00635BBB" w:rsidP="004C0979">
      <w:pPr>
        <w:pStyle w:val="ListParagraph"/>
        <w:numPr>
          <w:ilvl w:val="0"/>
          <w:numId w:val="11"/>
        </w:numPr>
        <w:rPr>
          <w:rFonts w:asciiTheme="minorHAnsi" w:hAnsiTheme="minorHAnsi" w:cs="Arial"/>
          <w:color w:val="000000"/>
          <w:sz w:val="22"/>
          <w:szCs w:val="22"/>
        </w:rPr>
      </w:pPr>
      <w:r w:rsidRPr="002B3BD4">
        <w:rPr>
          <w:rFonts w:asciiTheme="minorHAnsi" w:hAnsiTheme="minorHAnsi" w:cs="Arial"/>
          <w:color w:val="000000"/>
          <w:sz w:val="22"/>
          <w:szCs w:val="22"/>
        </w:rPr>
        <w:t>B</w:t>
      </w:r>
      <w:r w:rsidR="004C0979" w:rsidRPr="002B3BD4">
        <w:rPr>
          <w:rFonts w:asciiTheme="minorHAnsi" w:hAnsiTheme="minorHAnsi" w:cs="Arial"/>
          <w:color w:val="000000"/>
          <w:sz w:val="22"/>
          <w:szCs w:val="22"/>
        </w:rPr>
        <w:t>reast cancer death rate in S</w:t>
      </w:r>
      <w:r w:rsidR="00F079B4" w:rsidRPr="002B3BD4">
        <w:rPr>
          <w:rFonts w:asciiTheme="minorHAnsi" w:hAnsiTheme="minorHAnsi" w:cs="Arial"/>
          <w:color w:val="000000"/>
          <w:sz w:val="22"/>
          <w:szCs w:val="22"/>
        </w:rPr>
        <w:t xml:space="preserve">an </w:t>
      </w:r>
      <w:r w:rsidR="004C0979" w:rsidRPr="002B3BD4">
        <w:rPr>
          <w:rFonts w:asciiTheme="minorHAnsi" w:hAnsiTheme="minorHAnsi" w:cs="Arial"/>
          <w:color w:val="000000"/>
          <w:sz w:val="22"/>
          <w:szCs w:val="22"/>
        </w:rPr>
        <w:t>D</w:t>
      </w:r>
      <w:r w:rsidR="00F079B4" w:rsidRPr="002B3BD4">
        <w:rPr>
          <w:rFonts w:asciiTheme="minorHAnsi" w:hAnsiTheme="minorHAnsi" w:cs="Arial"/>
          <w:color w:val="000000"/>
          <w:sz w:val="22"/>
          <w:szCs w:val="22"/>
        </w:rPr>
        <w:t>iego</w:t>
      </w:r>
      <w:r w:rsidR="004C0979" w:rsidRPr="002B3BD4">
        <w:rPr>
          <w:rFonts w:asciiTheme="minorHAnsi" w:hAnsiTheme="minorHAnsi" w:cs="Arial"/>
          <w:color w:val="000000"/>
          <w:sz w:val="22"/>
          <w:szCs w:val="22"/>
        </w:rPr>
        <w:t xml:space="preserve"> (22.7) is similar to the rates in the state of California (21.9) and the US as a whole (22.6). </w:t>
      </w:r>
    </w:p>
    <w:p w:rsidR="00635BBB" w:rsidRPr="002B3BD4" w:rsidRDefault="00635BBB" w:rsidP="004C0979">
      <w:pPr>
        <w:pStyle w:val="ListParagraph"/>
        <w:numPr>
          <w:ilvl w:val="0"/>
          <w:numId w:val="11"/>
        </w:numPr>
        <w:rPr>
          <w:rFonts w:asciiTheme="minorHAnsi" w:hAnsiTheme="minorHAnsi" w:cs="Arial"/>
          <w:color w:val="000000"/>
          <w:sz w:val="22"/>
          <w:szCs w:val="22"/>
        </w:rPr>
      </w:pPr>
      <w:r w:rsidRPr="002B3BD4">
        <w:rPr>
          <w:rFonts w:asciiTheme="minorHAnsi" w:hAnsiTheme="minorHAnsi" w:cs="Arial"/>
          <w:color w:val="000000"/>
          <w:sz w:val="22"/>
          <w:szCs w:val="22"/>
        </w:rPr>
        <w:t xml:space="preserve">Black </w:t>
      </w:r>
      <w:r w:rsidR="004C0979" w:rsidRPr="002B3BD4">
        <w:rPr>
          <w:rFonts w:asciiTheme="minorHAnsi" w:hAnsiTheme="minorHAnsi" w:cs="Arial"/>
          <w:color w:val="000000"/>
          <w:sz w:val="22"/>
          <w:szCs w:val="22"/>
        </w:rPr>
        <w:t>women have the highest death rates</w:t>
      </w:r>
      <w:r w:rsidRPr="002B3BD4">
        <w:rPr>
          <w:rFonts w:asciiTheme="minorHAnsi" w:hAnsiTheme="minorHAnsi" w:cs="Arial"/>
          <w:color w:val="000000"/>
          <w:sz w:val="22"/>
          <w:szCs w:val="22"/>
        </w:rPr>
        <w:t xml:space="preserve"> (27.7)</w:t>
      </w:r>
      <w:r w:rsidR="004C0979" w:rsidRPr="002B3BD4">
        <w:rPr>
          <w:rFonts w:asciiTheme="minorHAnsi" w:hAnsiTheme="minorHAnsi" w:cs="Arial"/>
          <w:color w:val="000000"/>
          <w:sz w:val="22"/>
          <w:szCs w:val="22"/>
        </w:rPr>
        <w:t>, followed by White women</w:t>
      </w:r>
      <w:r w:rsidRPr="002B3BD4">
        <w:rPr>
          <w:rFonts w:asciiTheme="minorHAnsi" w:hAnsiTheme="minorHAnsi" w:cs="Arial"/>
          <w:color w:val="000000"/>
          <w:sz w:val="22"/>
          <w:szCs w:val="22"/>
        </w:rPr>
        <w:t xml:space="preserve"> (23.9)</w:t>
      </w:r>
      <w:r w:rsidR="004C0979" w:rsidRPr="002B3BD4">
        <w:rPr>
          <w:rFonts w:asciiTheme="minorHAnsi" w:hAnsiTheme="minorHAnsi" w:cs="Arial"/>
          <w:color w:val="000000"/>
          <w:sz w:val="22"/>
          <w:szCs w:val="22"/>
        </w:rPr>
        <w:t>,</w:t>
      </w:r>
      <w:r w:rsidR="000D5452" w:rsidRPr="002B3BD4">
        <w:rPr>
          <w:rFonts w:asciiTheme="minorHAnsi" w:hAnsiTheme="minorHAnsi" w:cs="Arial"/>
          <w:color w:val="000000"/>
          <w:sz w:val="22"/>
          <w:szCs w:val="22"/>
        </w:rPr>
        <w:t xml:space="preserve"> Latina women (17.3)</w:t>
      </w:r>
      <w:r w:rsidR="004C0979" w:rsidRPr="002B3BD4">
        <w:rPr>
          <w:rFonts w:asciiTheme="minorHAnsi" w:hAnsiTheme="minorHAnsi" w:cs="Arial"/>
          <w:color w:val="000000"/>
          <w:sz w:val="22"/>
          <w:szCs w:val="22"/>
        </w:rPr>
        <w:t xml:space="preserve"> and then trailed by API women</w:t>
      </w:r>
      <w:r w:rsidRPr="002B3BD4">
        <w:rPr>
          <w:rFonts w:asciiTheme="minorHAnsi" w:hAnsiTheme="minorHAnsi" w:cs="Arial"/>
          <w:color w:val="000000"/>
          <w:sz w:val="22"/>
          <w:szCs w:val="22"/>
        </w:rPr>
        <w:t xml:space="preserve"> (13.2)</w:t>
      </w:r>
      <w:r w:rsidR="004C0979" w:rsidRPr="002B3BD4">
        <w:rPr>
          <w:rFonts w:asciiTheme="minorHAnsi" w:hAnsiTheme="minorHAnsi" w:cs="Arial"/>
          <w:color w:val="000000"/>
          <w:sz w:val="22"/>
          <w:szCs w:val="22"/>
        </w:rPr>
        <w:t xml:space="preserve">.  </w:t>
      </w:r>
      <w:r w:rsidR="000D5452" w:rsidRPr="002B3BD4">
        <w:rPr>
          <w:rFonts w:asciiTheme="minorHAnsi" w:hAnsiTheme="minorHAnsi" w:cs="Arial"/>
          <w:color w:val="000000"/>
          <w:sz w:val="22"/>
          <w:szCs w:val="22"/>
        </w:rPr>
        <w:t>R</w:t>
      </w:r>
      <w:r w:rsidR="004C0979" w:rsidRPr="002B3BD4">
        <w:rPr>
          <w:rFonts w:asciiTheme="minorHAnsi" w:hAnsiTheme="minorHAnsi" w:cs="Arial"/>
          <w:color w:val="000000"/>
          <w:sz w:val="22"/>
          <w:szCs w:val="22"/>
        </w:rPr>
        <w:t>ates for AIAN women were su</w:t>
      </w:r>
      <w:r w:rsidRPr="002B3BD4">
        <w:rPr>
          <w:rFonts w:asciiTheme="minorHAnsi" w:hAnsiTheme="minorHAnsi" w:cs="Arial"/>
          <w:color w:val="000000"/>
          <w:sz w:val="22"/>
          <w:szCs w:val="22"/>
        </w:rPr>
        <w:t xml:space="preserve">ppressed due to small numbers. </w:t>
      </w:r>
    </w:p>
    <w:p w:rsidR="004C0979" w:rsidRPr="002B3BD4" w:rsidRDefault="004C0979" w:rsidP="004C0979">
      <w:pPr>
        <w:rPr>
          <w:rFonts w:cs="Arial"/>
          <w:color w:val="000000"/>
        </w:rPr>
      </w:pPr>
    </w:p>
    <w:p w:rsidR="004C0979" w:rsidRPr="002B3BD4" w:rsidRDefault="004C0979" w:rsidP="004C0979">
      <w:pPr>
        <w:rPr>
          <w:rFonts w:cs="Arial"/>
          <w:b/>
          <w:color w:val="FF0000"/>
        </w:rPr>
      </w:pPr>
      <w:bookmarkStart w:id="4" w:name="_Toc386017764"/>
      <w:r w:rsidRPr="002B3BD4">
        <w:rPr>
          <w:rFonts w:cs="Arial"/>
          <w:b/>
          <w:color w:val="000000"/>
        </w:rPr>
        <w:t>Identification of Target Communities and Justification</w:t>
      </w:r>
      <w:bookmarkEnd w:id="4"/>
    </w:p>
    <w:p w:rsidR="004C0979" w:rsidRPr="002B3BD4" w:rsidRDefault="004C0979" w:rsidP="004C0979">
      <w:pPr>
        <w:rPr>
          <w:rFonts w:cs="Arial"/>
          <w:color w:val="000000"/>
        </w:rPr>
      </w:pPr>
      <w:r w:rsidRPr="002B3BD4">
        <w:rPr>
          <w:rFonts w:cs="Arial"/>
          <w:color w:val="000000"/>
        </w:rPr>
        <w:t xml:space="preserve">Black women have higher late-stage incidence rates and death rates than their White counterparts, making them an especially high priority group.  API women have especially low late-stage incidence rates and death rates, making this population a lower priority.  Thus, Komen SD will focus efforts in areas that have a high proportion of non-Hispanic Black women.  </w:t>
      </w:r>
    </w:p>
    <w:p w:rsidR="004C0979" w:rsidRPr="002B3BD4" w:rsidRDefault="004C0979" w:rsidP="004C0979">
      <w:pPr>
        <w:rPr>
          <w:rFonts w:cs="Arial"/>
          <w:color w:val="000000"/>
        </w:rPr>
      </w:pPr>
      <w:r w:rsidRPr="002B3BD4">
        <w:rPr>
          <w:rFonts w:cs="Arial"/>
          <w:color w:val="000000"/>
        </w:rPr>
        <w:t xml:space="preserve">Typically, people with low income, low education levels, low rates of health insurance, and high rates of unemployment are at great risk for health disparities.  Thus, Komen SD will also focus heavily on communities that are impoverished and/or lacking in health insurance. </w:t>
      </w:r>
    </w:p>
    <w:p w:rsidR="00F079B4" w:rsidRPr="002B3BD4" w:rsidRDefault="004C0979" w:rsidP="004C0979">
      <w:pPr>
        <w:rPr>
          <w:rFonts w:cs="Arial"/>
          <w:noProof/>
          <w:color w:val="000000"/>
        </w:rPr>
      </w:pPr>
      <w:r w:rsidRPr="002B3BD4">
        <w:rPr>
          <w:rFonts w:cs="Arial"/>
          <w:color w:val="000000"/>
        </w:rPr>
        <w:t>In order to provide focused target communities, the report uses the Medical Service Study Areas (MSSAs) as the unit of analysis.  Based on these criteria, and on the Quantitative Data Report findings</w:t>
      </w:r>
      <w:r w:rsidR="00F079B4" w:rsidRPr="002B3BD4">
        <w:rPr>
          <w:rFonts w:cs="Arial"/>
          <w:color w:val="000000"/>
        </w:rPr>
        <w:t xml:space="preserve">, </w:t>
      </w:r>
      <w:r w:rsidRPr="002B3BD4">
        <w:rPr>
          <w:rFonts w:cs="Arial"/>
          <w:color w:val="000000"/>
        </w:rPr>
        <w:t>the following target communities have been ide</w:t>
      </w:r>
      <w:r w:rsidR="00F079B4" w:rsidRPr="002B3BD4">
        <w:rPr>
          <w:rFonts w:cs="Arial"/>
          <w:color w:val="000000"/>
        </w:rPr>
        <w:t>ntified:</w:t>
      </w:r>
      <w:r w:rsidR="00F079B4" w:rsidRPr="002B3BD4">
        <w:rPr>
          <w:rFonts w:cs="Arial"/>
          <w:noProof/>
          <w:color w:val="000000"/>
        </w:rPr>
        <w:t xml:space="preserve"> </w:t>
      </w:r>
    </w:p>
    <w:p w:rsidR="000D5452" w:rsidRPr="002B3BD4" w:rsidRDefault="007344D4" w:rsidP="000D5452">
      <w:pPr>
        <w:pStyle w:val="ListParagraph"/>
        <w:numPr>
          <w:ilvl w:val="0"/>
          <w:numId w:val="14"/>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161c and 161d</w:t>
      </w:r>
      <w:r w:rsidR="000D5452" w:rsidRPr="002B3BD4">
        <w:rPr>
          <w:rFonts w:asciiTheme="minorHAnsi" w:hAnsiTheme="minorHAnsi" w:cs="Arial"/>
          <w:noProof/>
          <w:color w:val="000000"/>
          <w:sz w:val="22"/>
          <w:szCs w:val="22"/>
        </w:rPr>
        <w:t xml:space="preserve"> (</w:t>
      </w:r>
      <w:r w:rsidR="000D5452" w:rsidRPr="002B3BD4">
        <w:rPr>
          <w:rFonts w:asciiTheme="minorHAnsi" w:hAnsiTheme="minorHAnsi" w:cs="Arial"/>
          <w:sz w:val="22"/>
          <w:szCs w:val="22"/>
        </w:rPr>
        <w:t>includes the communities of Downtown, Golden Hill, and Logan Heights</w:t>
      </w:r>
      <w:r w:rsidR="000D5452" w:rsidRPr="002B3BD4">
        <w:rPr>
          <w:rFonts w:asciiTheme="minorHAnsi" w:hAnsiTheme="minorHAnsi" w:cs="Arial"/>
          <w:sz w:val="22"/>
          <w:szCs w:val="22"/>
        </w:rPr>
        <w:t xml:space="preserve">, </w:t>
      </w:r>
      <w:r w:rsidR="000D5452" w:rsidRPr="002B3BD4">
        <w:rPr>
          <w:rFonts w:asciiTheme="minorHAnsi" w:hAnsiTheme="minorHAnsi" w:cs="Arial"/>
          <w:color w:val="000000"/>
          <w:sz w:val="22"/>
          <w:szCs w:val="22"/>
        </w:rPr>
        <w:t>Chollas Creek, City Heights, East San Diego, North Park, Oak Park, and South Park</w:t>
      </w:r>
      <w:r w:rsidR="000D5452" w:rsidRPr="002B3BD4">
        <w:rPr>
          <w:rFonts w:asciiTheme="minorHAnsi" w:hAnsiTheme="minorHAnsi" w:cs="Arial"/>
          <w:sz w:val="22"/>
          <w:szCs w:val="22"/>
        </w:rPr>
        <w:t>)</w:t>
      </w:r>
    </w:p>
    <w:p w:rsidR="007344D4" w:rsidRPr="002B3BD4" w:rsidRDefault="000D5452" w:rsidP="000D5452">
      <w:pPr>
        <w:pStyle w:val="ListParagraph"/>
        <w:numPr>
          <w:ilvl w:val="0"/>
          <w:numId w:val="15"/>
        </w:numPr>
        <w:rPr>
          <w:rFonts w:asciiTheme="minorHAnsi" w:hAnsiTheme="minorHAnsi" w:cs="Arial"/>
          <w:noProof/>
          <w:color w:val="000000"/>
          <w:sz w:val="22"/>
          <w:szCs w:val="22"/>
        </w:rPr>
      </w:pPr>
      <w:r w:rsidRPr="002B3BD4">
        <w:rPr>
          <w:rFonts w:asciiTheme="minorHAnsi" w:hAnsiTheme="minorHAnsi" w:cs="Arial"/>
          <w:sz w:val="22"/>
          <w:szCs w:val="22"/>
        </w:rPr>
        <w:t>Highest poverty rates in the entire Komen SD service area: 34.4 % has an annual income below 100 % of the federal poverty level, which is more than double the proportion of the population living in poverty in the nation, the State of California, or the rest of the Komen SD service area.</w:t>
      </w:r>
    </w:p>
    <w:p w:rsidR="00975B6D" w:rsidRPr="002B3BD4" w:rsidRDefault="00975B6D" w:rsidP="00975B6D">
      <w:pPr>
        <w:pStyle w:val="ListParagraph"/>
        <w:numPr>
          <w:ilvl w:val="0"/>
          <w:numId w:val="15"/>
        </w:numPr>
        <w:rPr>
          <w:rFonts w:asciiTheme="minorHAnsi" w:hAnsiTheme="minorHAnsi" w:cs="Arial"/>
          <w:sz w:val="22"/>
          <w:szCs w:val="22"/>
        </w:rPr>
      </w:pPr>
      <w:r w:rsidRPr="002B3BD4">
        <w:rPr>
          <w:rFonts w:asciiTheme="minorHAnsi" w:hAnsiTheme="minorHAnsi" w:cs="Arial"/>
          <w:sz w:val="22"/>
          <w:szCs w:val="22"/>
        </w:rPr>
        <w:t xml:space="preserve">Lowest levels of insurance coverage in the Komen SD service area: 33.3 % of adults between the ages of 40 and 64 lack health insurance, which is nearly double the proportion of uninsured adults in the rest of the Komen SD service area.  </w:t>
      </w:r>
    </w:p>
    <w:p w:rsidR="00975B6D" w:rsidRPr="002B3BD4" w:rsidRDefault="00975B6D" w:rsidP="00975B6D">
      <w:pPr>
        <w:pStyle w:val="ListParagraph"/>
        <w:numPr>
          <w:ilvl w:val="0"/>
          <w:numId w:val="4"/>
        </w:numPr>
        <w:rPr>
          <w:rFonts w:asciiTheme="minorHAnsi" w:hAnsiTheme="minorHAnsi" w:cs="Arial"/>
          <w:color w:val="000000"/>
          <w:sz w:val="22"/>
          <w:szCs w:val="22"/>
        </w:rPr>
      </w:pPr>
      <w:r w:rsidRPr="002B3BD4">
        <w:rPr>
          <w:rFonts w:asciiTheme="minorHAnsi" w:hAnsiTheme="minorHAnsi" w:cs="Arial"/>
          <w:sz w:val="22"/>
          <w:szCs w:val="22"/>
        </w:rPr>
        <w:t xml:space="preserve">74.8 % are considered medically underserved—which is more than triple the proportion of medically underserved population for the nation, the state of California, and the Komen SD service area as a whole. </w:t>
      </w:r>
    </w:p>
    <w:p w:rsidR="00975B6D" w:rsidRPr="002B3BD4" w:rsidRDefault="00975B6D" w:rsidP="00975B6D">
      <w:pPr>
        <w:pStyle w:val="ListParagraph"/>
        <w:numPr>
          <w:ilvl w:val="0"/>
          <w:numId w:val="15"/>
        </w:numPr>
        <w:rPr>
          <w:rFonts w:asciiTheme="minorHAnsi" w:hAnsiTheme="minorHAnsi" w:cs="Arial"/>
          <w:color w:val="000000"/>
          <w:sz w:val="22"/>
          <w:szCs w:val="22"/>
        </w:rPr>
      </w:pPr>
      <w:r w:rsidRPr="002B3BD4">
        <w:rPr>
          <w:rFonts w:asciiTheme="minorHAnsi" w:hAnsiTheme="minorHAnsi" w:cs="Arial"/>
          <w:color w:val="000000"/>
          <w:sz w:val="22"/>
          <w:szCs w:val="22"/>
        </w:rPr>
        <w:t xml:space="preserve">13.2 % of residents of this MSSA are Black, which is more than double that for the County overall. Black women are a particularly high-need population, due to higher late-stage incidence rates and higher death rates.  </w:t>
      </w:r>
    </w:p>
    <w:p w:rsidR="00975B6D" w:rsidRPr="002B3BD4" w:rsidRDefault="00975B6D" w:rsidP="00975B6D">
      <w:pPr>
        <w:pStyle w:val="ListParagraph"/>
        <w:numPr>
          <w:ilvl w:val="0"/>
          <w:numId w:val="15"/>
        </w:numPr>
        <w:rPr>
          <w:rFonts w:asciiTheme="minorHAnsi" w:hAnsiTheme="minorHAnsi" w:cs="Arial"/>
          <w:color w:val="000000"/>
          <w:sz w:val="22"/>
          <w:szCs w:val="22"/>
        </w:rPr>
      </w:pPr>
      <w:r w:rsidRPr="002B3BD4">
        <w:rPr>
          <w:rFonts w:asciiTheme="minorHAnsi" w:hAnsiTheme="minorHAnsi" w:cs="Arial"/>
          <w:color w:val="000000"/>
          <w:sz w:val="22"/>
          <w:szCs w:val="22"/>
        </w:rPr>
        <w:t>11.6 % are unemployed</w:t>
      </w:r>
    </w:p>
    <w:p w:rsidR="000D5452" w:rsidRPr="002B3BD4" w:rsidRDefault="00975B6D" w:rsidP="00975B6D">
      <w:pPr>
        <w:pStyle w:val="ListParagraph"/>
        <w:numPr>
          <w:ilvl w:val="0"/>
          <w:numId w:val="15"/>
        </w:numPr>
        <w:rPr>
          <w:rFonts w:asciiTheme="minorHAnsi" w:hAnsiTheme="minorHAnsi" w:cs="Arial"/>
          <w:sz w:val="22"/>
          <w:szCs w:val="22"/>
        </w:rPr>
      </w:pPr>
      <w:r w:rsidRPr="002B3BD4">
        <w:rPr>
          <w:rFonts w:asciiTheme="minorHAnsi" w:hAnsiTheme="minorHAnsi" w:cs="Arial"/>
          <w:sz w:val="22"/>
          <w:szCs w:val="22"/>
        </w:rPr>
        <w:t>31 % are foreign-born and 16.3 % are linguistically isolated.</w:t>
      </w:r>
    </w:p>
    <w:p w:rsidR="00975B6D" w:rsidRPr="002B3BD4" w:rsidRDefault="00975B6D" w:rsidP="00975B6D">
      <w:pPr>
        <w:pStyle w:val="ListParagraph"/>
        <w:ind w:left="1440"/>
        <w:rPr>
          <w:rFonts w:asciiTheme="minorHAnsi" w:hAnsiTheme="minorHAnsi" w:cs="Arial"/>
          <w:sz w:val="22"/>
          <w:szCs w:val="22"/>
        </w:rPr>
      </w:pPr>
    </w:p>
    <w:p w:rsidR="007344D4" w:rsidRPr="002B3BD4" w:rsidRDefault="007344D4" w:rsidP="000D5452">
      <w:pPr>
        <w:pStyle w:val="ListParagraph"/>
        <w:numPr>
          <w:ilvl w:val="0"/>
          <w:numId w:val="14"/>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161g</w:t>
      </w:r>
      <w:r w:rsidR="00975B6D" w:rsidRPr="002B3BD4">
        <w:rPr>
          <w:rFonts w:asciiTheme="minorHAnsi" w:hAnsiTheme="minorHAnsi" w:cs="Arial"/>
          <w:noProof/>
          <w:color w:val="000000"/>
          <w:sz w:val="22"/>
          <w:szCs w:val="22"/>
        </w:rPr>
        <w:t xml:space="preserve"> (</w:t>
      </w:r>
      <w:r w:rsidR="00975B6D" w:rsidRPr="002B3BD4">
        <w:rPr>
          <w:rFonts w:asciiTheme="minorHAnsi" w:hAnsiTheme="minorHAnsi" w:cs="Arial"/>
          <w:sz w:val="22"/>
          <w:szCs w:val="22"/>
        </w:rPr>
        <w:t>includes the communities of Encanto, Lemon Grove Northwest, Lincoln Acres, National City East, and Paradise Hills Southwest</w:t>
      </w:r>
      <w:r w:rsidR="00975B6D" w:rsidRPr="002B3BD4">
        <w:rPr>
          <w:rFonts w:asciiTheme="minorHAnsi" w:hAnsiTheme="minorHAnsi" w:cs="Arial"/>
          <w:sz w:val="22"/>
          <w:szCs w:val="22"/>
        </w:rPr>
        <w:t>)</w:t>
      </w:r>
    </w:p>
    <w:p w:rsidR="00975B6D" w:rsidRPr="002B3BD4" w:rsidRDefault="00975B6D" w:rsidP="00975B6D">
      <w:pPr>
        <w:pStyle w:val="ListParagraph"/>
        <w:numPr>
          <w:ilvl w:val="0"/>
          <w:numId w:val="20"/>
        </w:numPr>
        <w:rPr>
          <w:rFonts w:asciiTheme="minorHAnsi" w:hAnsiTheme="minorHAnsi" w:cs="Arial"/>
          <w:sz w:val="22"/>
          <w:szCs w:val="22"/>
        </w:rPr>
      </w:pPr>
      <w:r w:rsidRPr="002B3BD4">
        <w:rPr>
          <w:rFonts w:asciiTheme="minorHAnsi" w:hAnsiTheme="minorHAnsi" w:cs="Arial"/>
          <w:sz w:val="22"/>
          <w:szCs w:val="22"/>
        </w:rPr>
        <w:lastRenderedPageBreak/>
        <w:t xml:space="preserve">23.4 % are living in poverty.  </w:t>
      </w:r>
    </w:p>
    <w:p w:rsidR="00975B6D" w:rsidRPr="002B3BD4" w:rsidRDefault="00975B6D" w:rsidP="00975B6D">
      <w:pPr>
        <w:pStyle w:val="ListParagraph"/>
        <w:numPr>
          <w:ilvl w:val="0"/>
          <w:numId w:val="20"/>
        </w:numPr>
        <w:rPr>
          <w:rFonts w:asciiTheme="minorHAnsi" w:hAnsiTheme="minorHAnsi" w:cs="Arial"/>
          <w:sz w:val="22"/>
          <w:szCs w:val="22"/>
        </w:rPr>
      </w:pPr>
      <w:r w:rsidRPr="002B3BD4">
        <w:rPr>
          <w:rFonts w:asciiTheme="minorHAnsi" w:hAnsiTheme="minorHAnsi" w:cs="Arial"/>
          <w:sz w:val="22"/>
          <w:szCs w:val="22"/>
        </w:rPr>
        <w:t xml:space="preserve">29.1 % of adults between the ages of 40 and 64 lack health insurance coverage.  </w:t>
      </w:r>
    </w:p>
    <w:p w:rsidR="00975B6D" w:rsidRPr="002B3BD4" w:rsidRDefault="00975B6D" w:rsidP="00975B6D">
      <w:pPr>
        <w:pStyle w:val="ListParagraph"/>
        <w:numPr>
          <w:ilvl w:val="0"/>
          <w:numId w:val="20"/>
        </w:numPr>
        <w:rPr>
          <w:rFonts w:asciiTheme="minorHAnsi" w:hAnsiTheme="minorHAnsi" w:cs="Arial"/>
          <w:sz w:val="22"/>
          <w:szCs w:val="22"/>
        </w:rPr>
      </w:pPr>
      <w:r w:rsidRPr="002B3BD4">
        <w:rPr>
          <w:rFonts w:asciiTheme="minorHAnsi" w:hAnsiTheme="minorHAnsi" w:cs="Arial"/>
          <w:sz w:val="22"/>
          <w:szCs w:val="22"/>
        </w:rPr>
        <w:t xml:space="preserve">43.9 % considered to be medically underserved, which is especially high, considering this proportion is only 23.3% nationally.  </w:t>
      </w:r>
    </w:p>
    <w:p w:rsidR="00975B6D" w:rsidRPr="002B3BD4" w:rsidRDefault="00975B6D" w:rsidP="00975B6D">
      <w:pPr>
        <w:pStyle w:val="ListParagraph"/>
        <w:numPr>
          <w:ilvl w:val="0"/>
          <w:numId w:val="20"/>
        </w:numPr>
        <w:rPr>
          <w:rFonts w:asciiTheme="minorHAnsi" w:hAnsiTheme="minorHAnsi" w:cs="Arial"/>
          <w:sz w:val="22"/>
          <w:szCs w:val="22"/>
        </w:rPr>
      </w:pPr>
      <w:r w:rsidRPr="002B3BD4">
        <w:rPr>
          <w:rFonts w:asciiTheme="minorHAnsi" w:hAnsiTheme="minorHAnsi" w:cs="Arial"/>
          <w:color w:val="000000"/>
          <w:sz w:val="22"/>
          <w:szCs w:val="22"/>
        </w:rPr>
        <w:t>19.2 % are Black, which is triple the proportion for the County overall. Black women are a particularly high-need population, due to higher late-stage incidence rates and higher death</w:t>
      </w:r>
    </w:p>
    <w:p w:rsidR="00975B6D" w:rsidRPr="002B3BD4" w:rsidRDefault="00975B6D" w:rsidP="00975B6D">
      <w:pPr>
        <w:pStyle w:val="ListParagraph"/>
        <w:numPr>
          <w:ilvl w:val="0"/>
          <w:numId w:val="20"/>
        </w:numPr>
        <w:rPr>
          <w:rFonts w:asciiTheme="minorHAnsi" w:hAnsiTheme="minorHAnsi" w:cs="Arial"/>
          <w:sz w:val="22"/>
          <w:szCs w:val="22"/>
        </w:rPr>
      </w:pPr>
      <w:r w:rsidRPr="002B3BD4">
        <w:rPr>
          <w:rFonts w:asciiTheme="minorHAnsi" w:hAnsiTheme="minorHAnsi" w:cs="Arial"/>
          <w:sz w:val="22"/>
          <w:szCs w:val="22"/>
        </w:rPr>
        <w:t>2.8 % are unemployed.</w:t>
      </w:r>
    </w:p>
    <w:p w:rsidR="00975B6D" w:rsidRPr="002B3BD4" w:rsidRDefault="00975B6D" w:rsidP="00975B6D">
      <w:pPr>
        <w:pStyle w:val="ListParagraph"/>
        <w:numPr>
          <w:ilvl w:val="0"/>
          <w:numId w:val="20"/>
        </w:numPr>
        <w:rPr>
          <w:rFonts w:asciiTheme="minorHAnsi" w:hAnsiTheme="minorHAnsi" w:cs="Arial"/>
          <w:sz w:val="22"/>
          <w:szCs w:val="22"/>
        </w:rPr>
      </w:pPr>
      <w:r w:rsidRPr="002B3BD4">
        <w:rPr>
          <w:rFonts w:asciiTheme="minorHAnsi" w:hAnsiTheme="minorHAnsi" w:cs="Arial"/>
          <w:sz w:val="22"/>
          <w:szCs w:val="22"/>
        </w:rPr>
        <w:t xml:space="preserve">34.7 % are foreign-born, and 14.9 % are linguistically isolated—rates that are nearly triple the national averages proportions of these populations.  </w:t>
      </w:r>
    </w:p>
    <w:p w:rsidR="00975B6D" w:rsidRPr="002B3BD4" w:rsidRDefault="00975B6D" w:rsidP="00975B6D">
      <w:pPr>
        <w:pStyle w:val="ListParagraph"/>
        <w:ind w:left="1440"/>
        <w:rPr>
          <w:rFonts w:asciiTheme="minorHAnsi" w:hAnsiTheme="minorHAnsi" w:cs="Arial"/>
          <w:sz w:val="22"/>
          <w:szCs w:val="22"/>
        </w:rPr>
      </w:pPr>
    </w:p>
    <w:p w:rsidR="007344D4" w:rsidRPr="002B3BD4" w:rsidRDefault="007344D4" w:rsidP="000D5452">
      <w:pPr>
        <w:pStyle w:val="ListParagraph"/>
        <w:numPr>
          <w:ilvl w:val="0"/>
          <w:numId w:val="14"/>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161k</w:t>
      </w:r>
      <w:r w:rsidR="00975B6D" w:rsidRPr="002B3BD4">
        <w:rPr>
          <w:rFonts w:asciiTheme="minorHAnsi" w:hAnsiTheme="minorHAnsi" w:cs="Arial"/>
          <w:noProof/>
          <w:color w:val="000000"/>
          <w:sz w:val="22"/>
          <w:szCs w:val="22"/>
        </w:rPr>
        <w:t xml:space="preserve"> (</w:t>
      </w:r>
      <w:r w:rsidR="00975B6D" w:rsidRPr="002B3BD4">
        <w:rPr>
          <w:rFonts w:asciiTheme="minorHAnsi" w:hAnsiTheme="minorHAnsi" w:cs="Arial"/>
          <w:sz w:val="22"/>
          <w:szCs w:val="22"/>
        </w:rPr>
        <w:t>includes the communities of Chula Vista Central and No</w:t>
      </w:r>
      <w:r w:rsidR="00975B6D" w:rsidRPr="002B3BD4">
        <w:rPr>
          <w:rFonts w:asciiTheme="minorHAnsi" w:hAnsiTheme="minorHAnsi" w:cs="Arial"/>
          <w:sz w:val="22"/>
          <w:szCs w:val="22"/>
        </w:rPr>
        <w:t>rthwest, and National City West)</w:t>
      </w:r>
    </w:p>
    <w:p w:rsidR="00975B6D" w:rsidRPr="002B3BD4" w:rsidRDefault="00975B6D" w:rsidP="00975B6D">
      <w:pPr>
        <w:pStyle w:val="ListParagraph"/>
        <w:numPr>
          <w:ilvl w:val="0"/>
          <w:numId w:val="22"/>
        </w:numPr>
        <w:rPr>
          <w:rFonts w:asciiTheme="minorHAnsi" w:hAnsiTheme="minorHAnsi" w:cs="Arial"/>
          <w:sz w:val="22"/>
          <w:szCs w:val="22"/>
        </w:rPr>
      </w:pPr>
      <w:r w:rsidRPr="002B3BD4">
        <w:rPr>
          <w:rFonts w:asciiTheme="minorHAnsi" w:hAnsiTheme="minorHAnsi" w:cs="Arial"/>
          <w:sz w:val="22"/>
          <w:szCs w:val="22"/>
        </w:rPr>
        <w:t xml:space="preserve">This MSSA has some of the lowest levels of education and health insurance in the Komen SD service area, and some of the highest levels of unemployment and poverty.  </w:t>
      </w:r>
    </w:p>
    <w:p w:rsidR="00975B6D" w:rsidRPr="002B3BD4" w:rsidRDefault="00975B6D" w:rsidP="00975B6D">
      <w:pPr>
        <w:pStyle w:val="ListParagraph"/>
        <w:numPr>
          <w:ilvl w:val="0"/>
          <w:numId w:val="22"/>
        </w:numPr>
        <w:rPr>
          <w:rFonts w:asciiTheme="minorHAnsi" w:hAnsiTheme="minorHAnsi" w:cs="Arial"/>
          <w:sz w:val="22"/>
          <w:szCs w:val="22"/>
        </w:rPr>
      </w:pPr>
      <w:r w:rsidRPr="002B3BD4">
        <w:rPr>
          <w:rFonts w:asciiTheme="minorHAnsi" w:hAnsiTheme="minorHAnsi" w:cs="Arial"/>
          <w:sz w:val="22"/>
          <w:szCs w:val="22"/>
        </w:rPr>
        <w:t xml:space="preserve">24.3 % are living in poverty. </w:t>
      </w:r>
    </w:p>
    <w:p w:rsidR="00975B6D" w:rsidRPr="002B3BD4" w:rsidRDefault="00975B6D" w:rsidP="00975B6D">
      <w:pPr>
        <w:pStyle w:val="ListParagraph"/>
        <w:numPr>
          <w:ilvl w:val="0"/>
          <w:numId w:val="22"/>
        </w:numPr>
        <w:rPr>
          <w:rFonts w:asciiTheme="minorHAnsi" w:hAnsiTheme="minorHAnsi" w:cs="Arial"/>
          <w:sz w:val="22"/>
          <w:szCs w:val="22"/>
        </w:rPr>
      </w:pPr>
      <w:r w:rsidRPr="002B3BD4">
        <w:rPr>
          <w:rFonts w:asciiTheme="minorHAnsi" w:hAnsiTheme="minorHAnsi" w:cs="Arial"/>
          <w:sz w:val="22"/>
          <w:szCs w:val="22"/>
        </w:rPr>
        <w:t xml:space="preserve">29.3 % of adults ages 40 to 64 lack health insurance.  </w:t>
      </w:r>
    </w:p>
    <w:p w:rsidR="00975B6D" w:rsidRPr="002B3BD4" w:rsidRDefault="00975B6D" w:rsidP="00975B6D">
      <w:pPr>
        <w:pStyle w:val="ListParagraph"/>
        <w:numPr>
          <w:ilvl w:val="0"/>
          <w:numId w:val="22"/>
        </w:numPr>
        <w:rPr>
          <w:rFonts w:asciiTheme="minorHAnsi" w:hAnsiTheme="minorHAnsi" w:cs="Arial"/>
          <w:sz w:val="22"/>
          <w:szCs w:val="22"/>
        </w:rPr>
      </w:pPr>
      <w:r w:rsidRPr="002B3BD4">
        <w:rPr>
          <w:rFonts w:asciiTheme="minorHAnsi" w:hAnsiTheme="minorHAnsi" w:cs="Arial"/>
          <w:sz w:val="22"/>
          <w:szCs w:val="22"/>
        </w:rPr>
        <w:t xml:space="preserve">33.8 % of this area is considered to be medically underserved, which is nearly twice the proportion in the Komen SD service area as a whole.  </w:t>
      </w:r>
    </w:p>
    <w:p w:rsidR="00975B6D" w:rsidRPr="002B3BD4" w:rsidRDefault="00975B6D" w:rsidP="00975B6D">
      <w:pPr>
        <w:pStyle w:val="ListParagraph"/>
        <w:numPr>
          <w:ilvl w:val="0"/>
          <w:numId w:val="22"/>
        </w:numPr>
        <w:rPr>
          <w:rFonts w:asciiTheme="minorHAnsi" w:hAnsiTheme="minorHAnsi" w:cs="Arial"/>
          <w:sz w:val="22"/>
          <w:szCs w:val="22"/>
        </w:rPr>
      </w:pPr>
      <w:r w:rsidRPr="002B3BD4">
        <w:rPr>
          <w:rFonts w:asciiTheme="minorHAnsi" w:hAnsiTheme="minorHAnsi" w:cs="Arial"/>
          <w:sz w:val="22"/>
          <w:szCs w:val="22"/>
        </w:rPr>
        <w:t>13.4 % are unemployed.</w:t>
      </w:r>
    </w:p>
    <w:p w:rsidR="00A56267" w:rsidRPr="002B3BD4" w:rsidRDefault="00A56267" w:rsidP="00A56267">
      <w:pPr>
        <w:pStyle w:val="ListParagraph"/>
        <w:numPr>
          <w:ilvl w:val="0"/>
          <w:numId w:val="22"/>
        </w:numPr>
        <w:rPr>
          <w:rFonts w:asciiTheme="minorHAnsi" w:hAnsiTheme="minorHAnsi" w:cs="Arial"/>
          <w:sz w:val="22"/>
          <w:szCs w:val="22"/>
        </w:rPr>
      </w:pPr>
      <w:r w:rsidRPr="002B3BD4">
        <w:rPr>
          <w:rFonts w:asciiTheme="minorHAnsi" w:hAnsiTheme="minorHAnsi" w:cs="Arial"/>
          <w:sz w:val="22"/>
          <w:szCs w:val="22"/>
        </w:rPr>
        <w:t>37.8 % are foreign born and 22.1 % are linguistically isolated, a rate that is nearly triple the proportion for the Komen SD service area as a whole.</w:t>
      </w:r>
    </w:p>
    <w:p w:rsidR="00975B6D" w:rsidRPr="002B3BD4" w:rsidRDefault="00975B6D" w:rsidP="00A56267">
      <w:pPr>
        <w:pStyle w:val="ListParagraph"/>
        <w:ind w:left="1440"/>
        <w:rPr>
          <w:rFonts w:asciiTheme="minorHAnsi" w:hAnsiTheme="minorHAnsi" w:cs="Arial"/>
          <w:noProof/>
          <w:color w:val="000000"/>
          <w:sz w:val="22"/>
          <w:szCs w:val="22"/>
        </w:rPr>
      </w:pPr>
    </w:p>
    <w:p w:rsidR="007344D4" w:rsidRPr="002B3BD4" w:rsidRDefault="007344D4" w:rsidP="000D5452">
      <w:pPr>
        <w:pStyle w:val="ListParagraph"/>
        <w:numPr>
          <w:ilvl w:val="0"/>
          <w:numId w:val="14"/>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156e</w:t>
      </w:r>
      <w:r w:rsidR="003B17AC" w:rsidRPr="002B3BD4">
        <w:rPr>
          <w:rFonts w:asciiTheme="minorHAnsi" w:hAnsiTheme="minorHAnsi" w:cs="Arial"/>
          <w:noProof/>
          <w:color w:val="000000"/>
          <w:sz w:val="22"/>
          <w:szCs w:val="22"/>
        </w:rPr>
        <w:t xml:space="preserve"> (includes </w:t>
      </w:r>
      <w:r w:rsidR="003B17AC" w:rsidRPr="002B3BD4">
        <w:rPr>
          <w:rFonts w:asciiTheme="minorHAnsi" w:hAnsiTheme="minorHAnsi" w:cs="Arial"/>
          <w:sz w:val="22"/>
          <w:szCs w:val="22"/>
        </w:rPr>
        <w:t>the communities of Escondido Central and South, and San Marcos Central and East</w:t>
      </w:r>
      <w:r w:rsidR="003B17AC" w:rsidRPr="002B3BD4">
        <w:rPr>
          <w:rFonts w:asciiTheme="minorHAnsi" w:hAnsiTheme="minorHAnsi" w:cs="Arial"/>
          <w:sz w:val="22"/>
          <w:szCs w:val="22"/>
        </w:rPr>
        <w:t>)</w:t>
      </w:r>
    </w:p>
    <w:p w:rsidR="00A56267" w:rsidRPr="002B3BD4" w:rsidRDefault="00A56267" w:rsidP="00A56267">
      <w:pPr>
        <w:pStyle w:val="ListParagraph"/>
        <w:numPr>
          <w:ilvl w:val="0"/>
          <w:numId w:val="24"/>
        </w:numPr>
        <w:rPr>
          <w:rFonts w:asciiTheme="minorHAnsi" w:hAnsiTheme="minorHAnsi" w:cs="Arial"/>
          <w:sz w:val="22"/>
          <w:szCs w:val="22"/>
        </w:rPr>
      </w:pPr>
      <w:r w:rsidRPr="002B3BD4">
        <w:rPr>
          <w:rFonts w:asciiTheme="minorHAnsi" w:hAnsiTheme="minorHAnsi" w:cs="Arial"/>
          <w:sz w:val="22"/>
          <w:szCs w:val="22"/>
        </w:rPr>
        <w:t xml:space="preserve">19.9 % are living in poverty. </w:t>
      </w:r>
    </w:p>
    <w:p w:rsidR="00A56267" w:rsidRPr="002B3BD4" w:rsidRDefault="00A56267" w:rsidP="00A56267">
      <w:pPr>
        <w:pStyle w:val="ListParagraph"/>
        <w:numPr>
          <w:ilvl w:val="0"/>
          <w:numId w:val="24"/>
        </w:numPr>
        <w:rPr>
          <w:rFonts w:asciiTheme="minorHAnsi" w:hAnsiTheme="minorHAnsi" w:cs="Arial"/>
          <w:sz w:val="22"/>
          <w:szCs w:val="22"/>
        </w:rPr>
      </w:pPr>
      <w:r w:rsidRPr="002B3BD4">
        <w:rPr>
          <w:rFonts w:asciiTheme="minorHAnsi" w:hAnsiTheme="minorHAnsi" w:cs="Arial"/>
          <w:sz w:val="22"/>
          <w:szCs w:val="22"/>
        </w:rPr>
        <w:t xml:space="preserve">28.5 % of adults ages 40 to 64 lack health insurance.  </w:t>
      </w:r>
    </w:p>
    <w:p w:rsidR="00A56267" w:rsidRPr="002B3BD4" w:rsidRDefault="00A56267" w:rsidP="00A56267">
      <w:pPr>
        <w:pStyle w:val="ListParagraph"/>
        <w:numPr>
          <w:ilvl w:val="0"/>
          <w:numId w:val="24"/>
        </w:numPr>
        <w:rPr>
          <w:rFonts w:asciiTheme="minorHAnsi" w:hAnsiTheme="minorHAnsi" w:cs="Arial"/>
          <w:sz w:val="22"/>
          <w:szCs w:val="22"/>
        </w:rPr>
      </w:pPr>
      <w:r w:rsidRPr="002B3BD4">
        <w:rPr>
          <w:rFonts w:asciiTheme="minorHAnsi" w:hAnsiTheme="minorHAnsi" w:cs="Arial"/>
          <w:sz w:val="22"/>
          <w:szCs w:val="22"/>
        </w:rPr>
        <w:t>9.4 % are unemployed.</w:t>
      </w:r>
    </w:p>
    <w:p w:rsidR="00A56267" w:rsidRPr="002B3BD4" w:rsidRDefault="00A56267" w:rsidP="00A56267">
      <w:pPr>
        <w:pStyle w:val="ListParagraph"/>
        <w:numPr>
          <w:ilvl w:val="0"/>
          <w:numId w:val="24"/>
        </w:numPr>
        <w:rPr>
          <w:rFonts w:asciiTheme="minorHAnsi" w:hAnsiTheme="minorHAnsi" w:cs="Arial"/>
          <w:sz w:val="22"/>
          <w:szCs w:val="22"/>
        </w:rPr>
      </w:pPr>
      <w:r w:rsidRPr="002B3BD4">
        <w:rPr>
          <w:rFonts w:asciiTheme="minorHAnsi" w:hAnsiTheme="minorHAnsi" w:cs="Arial"/>
          <w:sz w:val="22"/>
          <w:szCs w:val="22"/>
        </w:rPr>
        <w:t xml:space="preserve">31.9 % are foreign born and 19.7 % are linguistically isolated, which is nearly triple the proportion for the Komen SD service area as a whole. </w:t>
      </w:r>
    </w:p>
    <w:p w:rsidR="000F532B" w:rsidRPr="002B3BD4" w:rsidRDefault="000F532B" w:rsidP="00A56267">
      <w:pPr>
        <w:rPr>
          <w:rFonts w:cs="Arial"/>
          <w:noProof/>
          <w:color w:val="000000"/>
        </w:rPr>
      </w:pPr>
    </w:p>
    <w:p w:rsidR="00A56267" w:rsidRPr="002B3BD4" w:rsidRDefault="00A56267" w:rsidP="00A56267">
      <w:pPr>
        <w:rPr>
          <w:rFonts w:cs="Arial"/>
          <w:b/>
          <w:noProof/>
          <w:color w:val="000000"/>
        </w:rPr>
      </w:pPr>
      <w:r w:rsidRPr="002B3BD4">
        <w:rPr>
          <w:rFonts w:cs="Arial"/>
          <w:b/>
          <w:noProof/>
          <w:color w:val="000000"/>
        </w:rPr>
        <w:t>Health System Analysis</w:t>
      </w:r>
    </w:p>
    <w:p w:rsidR="003B17AC" w:rsidRPr="002B3BD4" w:rsidRDefault="00A56267" w:rsidP="00A56267">
      <w:pPr>
        <w:spacing w:after="0"/>
        <w:rPr>
          <w:rFonts w:cs="Arial"/>
          <w:noProof/>
          <w:color w:val="000000"/>
        </w:rPr>
      </w:pPr>
      <w:r w:rsidRPr="002B3BD4">
        <w:rPr>
          <w:rFonts w:cs="Arial"/>
          <w:noProof/>
          <w:color w:val="000000"/>
        </w:rPr>
        <w:t xml:space="preserve">Within these four target communities, a list of the available health resources and their services specific to breast cancer was compiled to create a health system analysis. </w:t>
      </w:r>
      <w:r w:rsidR="00623C7B" w:rsidRPr="002B3BD4">
        <w:rPr>
          <w:rFonts w:cs="Arial"/>
          <w:noProof/>
          <w:color w:val="000000"/>
        </w:rPr>
        <w:t>The breast cancer specific services recorded were screening services (clinical breast exams, screening mammography, patient navigation), diagnostics services (diagnostic mammography, ultrasounds, biopsy, MRI, patient navigation), treatment services (chemotherapy, radiation, surgery, reconstruction, patient navigation), support services (support groups, side effect management, counseling, complementary therapy, financial assistance, end of life care, legal services), and quality of care indicators (Ameri</w:t>
      </w:r>
      <w:r w:rsidR="00C93BBC" w:rsidRPr="002B3BD4">
        <w:rPr>
          <w:rFonts w:cs="Arial"/>
          <w:noProof/>
          <w:color w:val="000000"/>
        </w:rPr>
        <w:t>can College of Surgeons accredit</w:t>
      </w:r>
      <w:r w:rsidR="00623C7B" w:rsidRPr="002B3BD4">
        <w:rPr>
          <w:rFonts w:cs="Arial"/>
          <w:noProof/>
          <w:color w:val="000000"/>
        </w:rPr>
        <w:t>ation, American  College of Radiology Breast Imaging Center of Excellence, American College of Surgeons NAPBC accredi</w:t>
      </w:r>
      <w:r w:rsidR="00C93BBC" w:rsidRPr="002B3BD4">
        <w:rPr>
          <w:rFonts w:cs="Arial"/>
          <w:noProof/>
          <w:color w:val="000000"/>
        </w:rPr>
        <w:t>t</w:t>
      </w:r>
      <w:r w:rsidR="00623C7B" w:rsidRPr="002B3BD4">
        <w:rPr>
          <w:rFonts w:cs="Arial"/>
          <w:noProof/>
          <w:color w:val="000000"/>
        </w:rPr>
        <w:t xml:space="preserve">ation, NCI designated cancer center). </w:t>
      </w:r>
      <w:r w:rsidR="003B17AC" w:rsidRPr="002B3BD4">
        <w:rPr>
          <w:rFonts w:cs="Arial"/>
          <w:noProof/>
          <w:color w:val="000000"/>
        </w:rPr>
        <w:t xml:space="preserve">This analysis provides a snapshot of the current health system available in our four target areas and will guide our grant making strategy by uncovering the gaps and barriers to care in these areas to be targeted in future Komen San Diego grants. </w:t>
      </w:r>
      <w:r w:rsidR="003B17AC" w:rsidRPr="002B3BD4">
        <w:rPr>
          <w:rFonts w:cs="Arial"/>
        </w:rPr>
        <w:t>This comprehensive analysis</w:t>
      </w:r>
      <w:r w:rsidRPr="002B3BD4">
        <w:rPr>
          <w:rFonts w:cs="Arial"/>
        </w:rPr>
        <w:t xml:space="preserve"> – targeting this Community Profile’s four target areas -- </w:t>
      </w:r>
      <w:r w:rsidRPr="002B3BD4">
        <w:rPr>
          <w:rFonts w:cs="Arial"/>
        </w:rPr>
        <w:t>was sourced from Komen San Diego Grantees, t</w:t>
      </w:r>
      <w:r w:rsidRPr="002B3BD4">
        <w:rPr>
          <w:rFonts w:cs="Arial"/>
        </w:rPr>
        <w:t xml:space="preserve">he FDA certified </w:t>
      </w:r>
      <w:r w:rsidRPr="002B3BD4">
        <w:rPr>
          <w:rFonts w:cs="Arial"/>
        </w:rPr>
        <w:t>Mammography Facilities database, t</w:t>
      </w:r>
      <w:r w:rsidRPr="002B3BD4">
        <w:rPr>
          <w:rFonts w:cs="Arial"/>
        </w:rPr>
        <w:t xml:space="preserve">he Medicare </w:t>
      </w:r>
      <w:r w:rsidRPr="002B3BD4">
        <w:rPr>
          <w:rFonts w:cs="Arial"/>
        </w:rPr>
        <w:lastRenderedPageBreak/>
        <w:t>registered hospital’s d</w:t>
      </w:r>
      <w:r w:rsidRPr="002B3BD4">
        <w:rPr>
          <w:rFonts w:cs="Arial"/>
        </w:rPr>
        <w:t>atabase, t</w:t>
      </w:r>
      <w:r w:rsidRPr="002B3BD4">
        <w:rPr>
          <w:rFonts w:cs="Arial"/>
        </w:rPr>
        <w:t>he National Association of County and City Health Officials Direct</w:t>
      </w:r>
      <w:r w:rsidRPr="002B3BD4">
        <w:rPr>
          <w:rFonts w:cs="Arial"/>
        </w:rPr>
        <w:t>ory of Local Health Departments, t</w:t>
      </w:r>
      <w:r w:rsidRPr="002B3BD4">
        <w:rPr>
          <w:rFonts w:cs="Arial"/>
        </w:rPr>
        <w:t>he Health Resources and Services Administration Direct</w:t>
      </w:r>
      <w:r w:rsidRPr="002B3BD4">
        <w:rPr>
          <w:rFonts w:cs="Arial"/>
        </w:rPr>
        <w:t>ory of Community Health Centers, and t</w:t>
      </w:r>
      <w:r w:rsidRPr="002B3BD4">
        <w:rPr>
          <w:rFonts w:cs="Arial"/>
        </w:rPr>
        <w:t>he National Association of Free a</w:t>
      </w:r>
      <w:r w:rsidRPr="002B3BD4">
        <w:rPr>
          <w:rFonts w:cs="Arial"/>
        </w:rPr>
        <w:t xml:space="preserve">nd Charitable Clinics Directors. Based on these sources, </w:t>
      </w:r>
      <w:r w:rsidR="003B17AC" w:rsidRPr="002B3BD4">
        <w:rPr>
          <w:rFonts w:cs="Arial"/>
        </w:rPr>
        <w:t>the following health systems were compiled:</w:t>
      </w:r>
    </w:p>
    <w:p w:rsidR="00A56267" w:rsidRPr="002B3BD4" w:rsidRDefault="003B17AC" w:rsidP="00A56267">
      <w:pPr>
        <w:spacing w:after="0"/>
        <w:rPr>
          <w:rFonts w:cs="Arial"/>
        </w:rPr>
      </w:pPr>
      <w:r w:rsidRPr="002B3BD4">
        <w:rPr>
          <w:rFonts w:cs="Arial"/>
        </w:rPr>
        <w:t xml:space="preserve"> </w:t>
      </w:r>
    </w:p>
    <w:p w:rsidR="003B17AC" w:rsidRPr="002B3BD4" w:rsidRDefault="003B17AC" w:rsidP="003B17AC">
      <w:pPr>
        <w:pStyle w:val="ListParagraph"/>
        <w:numPr>
          <w:ilvl w:val="0"/>
          <w:numId w:val="26"/>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161c and 161d (</w:t>
      </w:r>
      <w:r w:rsidRPr="002B3BD4">
        <w:rPr>
          <w:rFonts w:asciiTheme="minorHAnsi" w:hAnsiTheme="minorHAnsi" w:cs="Arial"/>
          <w:sz w:val="22"/>
          <w:szCs w:val="22"/>
        </w:rPr>
        <w:t xml:space="preserve">includes the communities of Downtown, Golden Hill, and Logan Heights, </w:t>
      </w:r>
      <w:r w:rsidRPr="002B3BD4">
        <w:rPr>
          <w:rFonts w:asciiTheme="minorHAnsi" w:hAnsiTheme="minorHAnsi" w:cs="Arial"/>
          <w:color w:val="000000"/>
          <w:sz w:val="22"/>
          <w:szCs w:val="22"/>
        </w:rPr>
        <w:t>Chollas Creek, City Heights, East San Diego, North Park, Oak Park, and South Park</w:t>
      </w:r>
      <w:r w:rsidRPr="002B3BD4">
        <w:rPr>
          <w:rFonts w:asciiTheme="minorHAnsi" w:hAnsiTheme="minorHAnsi" w:cs="Arial"/>
          <w:sz w:val="22"/>
          <w:szCs w:val="22"/>
        </w:rPr>
        <w:t>)</w:t>
      </w:r>
    </w:p>
    <w:p w:rsidR="003B17AC" w:rsidRPr="002B3BD4" w:rsidRDefault="00F10913" w:rsidP="003B17AC">
      <w:pPr>
        <w:pStyle w:val="ListParagraph"/>
        <w:numPr>
          <w:ilvl w:val="0"/>
          <w:numId w:val="27"/>
        </w:numPr>
        <w:rPr>
          <w:rFonts w:asciiTheme="minorHAnsi" w:hAnsiTheme="minorHAnsi" w:cs="Arial"/>
          <w:sz w:val="22"/>
          <w:szCs w:val="22"/>
        </w:rPr>
      </w:pPr>
      <w:r w:rsidRPr="002B3BD4">
        <w:rPr>
          <w:rFonts w:asciiTheme="minorHAnsi" w:hAnsiTheme="minorHAnsi" w:cs="Arial"/>
          <w:sz w:val="22"/>
          <w:szCs w:val="22"/>
        </w:rPr>
        <w:t>21 Community Health C</w:t>
      </w:r>
      <w:r w:rsidR="003B17AC" w:rsidRPr="002B3BD4">
        <w:rPr>
          <w:rFonts w:asciiTheme="minorHAnsi" w:hAnsiTheme="minorHAnsi" w:cs="Arial"/>
          <w:sz w:val="22"/>
          <w:szCs w:val="22"/>
        </w:rPr>
        <w:t>enters</w:t>
      </w:r>
    </w:p>
    <w:p w:rsidR="003B17AC" w:rsidRPr="002B3BD4" w:rsidRDefault="003B17AC" w:rsidP="003B17AC">
      <w:pPr>
        <w:pStyle w:val="ListParagraph"/>
        <w:ind w:left="1800" w:firstLine="360"/>
        <w:rPr>
          <w:rFonts w:asciiTheme="minorHAnsi" w:hAnsiTheme="minorHAnsi" w:cs="Arial"/>
          <w:sz w:val="22"/>
          <w:szCs w:val="22"/>
        </w:rPr>
      </w:pPr>
      <w:r w:rsidRPr="002B3BD4">
        <w:rPr>
          <w:rFonts w:asciiTheme="minorHAnsi" w:hAnsiTheme="minorHAnsi" w:cs="Arial"/>
          <w:sz w:val="22"/>
          <w:szCs w:val="22"/>
        </w:rPr>
        <w:t>-21 provide clinical breast exams</w:t>
      </w:r>
    </w:p>
    <w:p w:rsidR="003B17AC" w:rsidRPr="002B3BD4" w:rsidRDefault="003B17AC" w:rsidP="003B17AC">
      <w:pPr>
        <w:pStyle w:val="ListParagraph"/>
        <w:ind w:left="1800" w:firstLine="360"/>
        <w:rPr>
          <w:rFonts w:asciiTheme="minorHAnsi" w:hAnsiTheme="minorHAnsi" w:cs="Arial"/>
          <w:sz w:val="22"/>
          <w:szCs w:val="22"/>
        </w:rPr>
      </w:pPr>
      <w:r w:rsidRPr="002B3BD4">
        <w:rPr>
          <w:rFonts w:asciiTheme="minorHAnsi" w:hAnsiTheme="minorHAnsi" w:cs="Arial"/>
          <w:sz w:val="22"/>
          <w:szCs w:val="22"/>
        </w:rPr>
        <w:t>-</w:t>
      </w:r>
      <w:r w:rsidR="00A165DE" w:rsidRPr="002B3BD4">
        <w:rPr>
          <w:rFonts w:asciiTheme="minorHAnsi" w:hAnsiTheme="minorHAnsi" w:cs="Arial"/>
          <w:sz w:val="22"/>
          <w:szCs w:val="22"/>
        </w:rPr>
        <w:t>8 provide screening mammography</w:t>
      </w:r>
    </w:p>
    <w:p w:rsidR="00A165DE" w:rsidRPr="002B3BD4" w:rsidRDefault="00F10913" w:rsidP="00A165DE">
      <w:pPr>
        <w:pStyle w:val="ListParagraph"/>
        <w:numPr>
          <w:ilvl w:val="0"/>
          <w:numId w:val="27"/>
        </w:numPr>
        <w:rPr>
          <w:rFonts w:asciiTheme="minorHAnsi" w:hAnsiTheme="minorHAnsi" w:cs="Arial"/>
          <w:sz w:val="22"/>
          <w:szCs w:val="22"/>
        </w:rPr>
      </w:pPr>
      <w:r w:rsidRPr="002B3BD4">
        <w:rPr>
          <w:rFonts w:asciiTheme="minorHAnsi" w:hAnsiTheme="minorHAnsi" w:cs="Arial"/>
          <w:sz w:val="22"/>
          <w:szCs w:val="22"/>
        </w:rPr>
        <w:t>2 Imaging C</w:t>
      </w:r>
      <w:r w:rsidR="00A165DE" w:rsidRPr="002B3BD4">
        <w:rPr>
          <w:rFonts w:asciiTheme="minorHAnsi" w:hAnsiTheme="minorHAnsi" w:cs="Arial"/>
          <w:sz w:val="22"/>
          <w:szCs w:val="22"/>
        </w:rPr>
        <w:t>enters</w:t>
      </w:r>
    </w:p>
    <w:p w:rsidR="00A165DE" w:rsidRPr="002B3BD4" w:rsidRDefault="00A165DE" w:rsidP="00A165DE">
      <w:pPr>
        <w:pStyle w:val="ListParagraph"/>
        <w:ind w:left="2160"/>
        <w:rPr>
          <w:rFonts w:asciiTheme="minorHAnsi" w:hAnsiTheme="minorHAnsi" w:cs="Arial"/>
          <w:sz w:val="22"/>
          <w:szCs w:val="22"/>
        </w:rPr>
      </w:pPr>
      <w:r w:rsidRPr="002B3BD4">
        <w:rPr>
          <w:rFonts w:asciiTheme="minorHAnsi" w:hAnsiTheme="minorHAnsi" w:cs="Arial"/>
          <w:sz w:val="22"/>
          <w:szCs w:val="22"/>
        </w:rPr>
        <w:t>-2 provide screening mammography</w:t>
      </w:r>
    </w:p>
    <w:p w:rsidR="00A165DE" w:rsidRPr="002B3BD4" w:rsidRDefault="00A165DE" w:rsidP="00A165DE">
      <w:pPr>
        <w:pStyle w:val="ListParagraph"/>
        <w:numPr>
          <w:ilvl w:val="0"/>
          <w:numId w:val="27"/>
        </w:numPr>
        <w:rPr>
          <w:rFonts w:asciiTheme="minorHAnsi" w:hAnsiTheme="minorHAnsi" w:cs="Arial"/>
          <w:sz w:val="22"/>
          <w:szCs w:val="22"/>
        </w:rPr>
      </w:pPr>
      <w:r w:rsidRPr="002B3BD4">
        <w:rPr>
          <w:rFonts w:asciiTheme="minorHAnsi" w:hAnsiTheme="minorHAnsi" w:cs="Arial"/>
          <w:sz w:val="22"/>
          <w:szCs w:val="22"/>
        </w:rPr>
        <w:t>N</w:t>
      </w:r>
      <w:r w:rsidR="00F10913" w:rsidRPr="002B3BD4">
        <w:rPr>
          <w:rFonts w:asciiTheme="minorHAnsi" w:hAnsiTheme="minorHAnsi" w:cs="Arial"/>
          <w:sz w:val="22"/>
          <w:szCs w:val="22"/>
        </w:rPr>
        <w:t>o H</w:t>
      </w:r>
      <w:r w:rsidRPr="002B3BD4">
        <w:rPr>
          <w:rFonts w:asciiTheme="minorHAnsi" w:hAnsiTheme="minorHAnsi" w:cs="Arial"/>
          <w:sz w:val="22"/>
          <w:szCs w:val="22"/>
        </w:rPr>
        <w:t>ospitals</w:t>
      </w:r>
    </w:p>
    <w:p w:rsidR="00A165DE" w:rsidRPr="002B3BD4" w:rsidRDefault="00F10913" w:rsidP="00A165DE">
      <w:pPr>
        <w:pStyle w:val="ListParagraph"/>
        <w:numPr>
          <w:ilvl w:val="0"/>
          <w:numId w:val="27"/>
        </w:numPr>
        <w:rPr>
          <w:rFonts w:asciiTheme="minorHAnsi" w:hAnsiTheme="minorHAnsi" w:cs="Arial"/>
          <w:sz w:val="22"/>
          <w:szCs w:val="22"/>
        </w:rPr>
      </w:pPr>
      <w:r w:rsidRPr="002B3BD4">
        <w:rPr>
          <w:rFonts w:asciiTheme="minorHAnsi" w:hAnsiTheme="minorHAnsi" w:cs="Arial"/>
          <w:sz w:val="22"/>
          <w:szCs w:val="22"/>
        </w:rPr>
        <w:t>No Diagnostics, Treatment or S</w:t>
      </w:r>
      <w:r w:rsidR="00A165DE" w:rsidRPr="002B3BD4">
        <w:rPr>
          <w:rFonts w:asciiTheme="minorHAnsi" w:hAnsiTheme="minorHAnsi" w:cs="Arial"/>
          <w:sz w:val="22"/>
          <w:szCs w:val="22"/>
        </w:rPr>
        <w:t>upport services</w:t>
      </w:r>
    </w:p>
    <w:p w:rsidR="00A165DE" w:rsidRPr="002B3BD4" w:rsidRDefault="00F10913" w:rsidP="00A165DE">
      <w:pPr>
        <w:pStyle w:val="ListParagraph"/>
        <w:numPr>
          <w:ilvl w:val="0"/>
          <w:numId w:val="27"/>
        </w:numPr>
        <w:rPr>
          <w:rFonts w:asciiTheme="minorHAnsi" w:hAnsiTheme="minorHAnsi" w:cs="Arial"/>
          <w:sz w:val="22"/>
          <w:szCs w:val="22"/>
        </w:rPr>
      </w:pPr>
      <w:r w:rsidRPr="002B3BD4">
        <w:rPr>
          <w:rFonts w:asciiTheme="minorHAnsi" w:hAnsiTheme="minorHAnsi" w:cs="Arial"/>
          <w:sz w:val="22"/>
          <w:szCs w:val="22"/>
        </w:rPr>
        <w:t>No Quality of C</w:t>
      </w:r>
      <w:r w:rsidR="00A165DE" w:rsidRPr="002B3BD4">
        <w:rPr>
          <w:rFonts w:asciiTheme="minorHAnsi" w:hAnsiTheme="minorHAnsi" w:cs="Arial"/>
          <w:sz w:val="22"/>
          <w:szCs w:val="22"/>
        </w:rPr>
        <w:t>are indicators</w:t>
      </w:r>
    </w:p>
    <w:p w:rsidR="00A165DE" w:rsidRPr="002B3BD4" w:rsidRDefault="00A165DE" w:rsidP="00A165DE">
      <w:pPr>
        <w:rPr>
          <w:rFonts w:cs="Arial"/>
          <w:noProof/>
          <w:color w:val="000000"/>
        </w:rPr>
      </w:pPr>
    </w:p>
    <w:p w:rsidR="00A165DE" w:rsidRPr="002B3BD4" w:rsidRDefault="00A165DE" w:rsidP="00A165DE">
      <w:pPr>
        <w:pStyle w:val="ListParagraph"/>
        <w:numPr>
          <w:ilvl w:val="0"/>
          <w:numId w:val="26"/>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161g (</w:t>
      </w:r>
      <w:r w:rsidRPr="002B3BD4">
        <w:rPr>
          <w:rFonts w:asciiTheme="minorHAnsi" w:hAnsiTheme="minorHAnsi" w:cs="Arial"/>
          <w:sz w:val="22"/>
          <w:szCs w:val="22"/>
        </w:rPr>
        <w:t>includes the communities of Encanto, Lemon Grove Northwest, Lincoln Acres, National City East, and Paradise Hills Southwest</w:t>
      </w:r>
      <w:r w:rsidRPr="002B3BD4">
        <w:rPr>
          <w:rFonts w:asciiTheme="minorHAnsi" w:hAnsiTheme="minorHAnsi" w:cs="Arial"/>
          <w:sz w:val="22"/>
          <w:szCs w:val="22"/>
        </w:rPr>
        <w:t>)</w:t>
      </w:r>
    </w:p>
    <w:p w:rsidR="00A165DE" w:rsidRPr="002B3BD4" w:rsidRDefault="00F10913" w:rsidP="00A165DE">
      <w:pPr>
        <w:pStyle w:val="ListParagraph"/>
        <w:numPr>
          <w:ilvl w:val="0"/>
          <w:numId w:val="28"/>
        </w:numPr>
        <w:rPr>
          <w:rFonts w:asciiTheme="minorHAnsi" w:hAnsiTheme="minorHAnsi" w:cs="Arial"/>
          <w:noProof/>
          <w:color w:val="000000"/>
          <w:sz w:val="22"/>
          <w:szCs w:val="22"/>
        </w:rPr>
      </w:pPr>
      <w:r w:rsidRPr="002B3BD4">
        <w:rPr>
          <w:rFonts w:asciiTheme="minorHAnsi" w:hAnsiTheme="minorHAnsi" w:cs="Arial"/>
          <w:noProof/>
          <w:color w:val="000000"/>
          <w:sz w:val="22"/>
          <w:szCs w:val="22"/>
        </w:rPr>
        <w:t>6 Community Health C</w:t>
      </w:r>
      <w:r w:rsidR="00A165DE" w:rsidRPr="002B3BD4">
        <w:rPr>
          <w:rFonts w:asciiTheme="minorHAnsi" w:hAnsiTheme="minorHAnsi" w:cs="Arial"/>
          <w:noProof/>
          <w:color w:val="000000"/>
          <w:sz w:val="22"/>
          <w:szCs w:val="22"/>
        </w:rPr>
        <w:t>enters</w:t>
      </w:r>
    </w:p>
    <w:p w:rsidR="00A165DE" w:rsidRPr="002B3BD4" w:rsidRDefault="00A165DE" w:rsidP="00A165DE">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-6 provide clinical breast exams</w:t>
      </w:r>
    </w:p>
    <w:p w:rsidR="00A165DE" w:rsidRPr="002B3BD4" w:rsidRDefault="00A165DE" w:rsidP="00A165DE">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screening mammography</w:t>
      </w:r>
    </w:p>
    <w:p w:rsidR="00A165DE" w:rsidRPr="002B3BD4" w:rsidRDefault="00F10913" w:rsidP="00A165DE">
      <w:pPr>
        <w:pStyle w:val="ListParagraph"/>
        <w:numPr>
          <w:ilvl w:val="0"/>
          <w:numId w:val="28"/>
        </w:numPr>
        <w:rPr>
          <w:rFonts w:asciiTheme="minorHAnsi" w:hAnsiTheme="minorHAnsi" w:cs="Arial"/>
          <w:noProof/>
          <w:color w:val="000000"/>
          <w:sz w:val="22"/>
          <w:szCs w:val="22"/>
        </w:rPr>
      </w:pPr>
      <w:r w:rsidRPr="002B3BD4">
        <w:rPr>
          <w:rFonts w:asciiTheme="minorHAnsi" w:hAnsiTheme="minorHAnsi" w:cs="Arial"/>
          <w:noProof/>
          <w:color w:val="000000"/>
          <w:sz w:val="22"/>
          <w:szCs w:val="22"/>
        </w:rPr>
        <w:t>1 H</w:t>
      </w:r>
      <w:r w:rsidR="00A165DE" w:rsidRPr="002B3BD4">
        <w:rPr>
          <w:rFonts w:asciiTheme="minorHAnsi" w:hAnsiTheme="minorHAnsi" w:cs="Arial"/>
          <w:noProof/>
          <w:color w:val="000000"/>
          <w:sz w:val="22"/>
          <w:szCs w:val="22"/>
        </w:rPr>
        <w:t>ospital</w:t>
      </w:r>
    </w:p>
    <w:p w:rsidR="00A165DE" w:rsidRPr="002B3BD4" w:rsidRDefault="00A165DE" w:rsidP="00A165DE">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clinical breast exams</w:t>
      </w:r>
    </w:p>
    <w:p w:rsidR="00A165DE" w:rsidRPr="002B3BD4" w:rsidRDefault="00A165DE" w:rsidP="00A165DE">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screening mammography</w:t>
      </w:r>
    </w:p>
    <w:p w:rsidR="00A165DE" w:rsidRPr="002B3BD4" w:rsidRDefault="00F10913" w:rsidP="00A165DE">
      <w:pPr>
        <w:pStyle w:val="ListParagraph"/>
        <w:numPr>
          <w:ilvl w:val="0"/>
          <w:numId w:val="28"/>
        </w:numPr>
        <w:rPr>
          <w:rFonts w:asciiTheme="minorHAnsi" w:hAnsiTheme="minorHAnsi" w:cs="Arial"/>
          <w:noProof/>
          <w:color w:val="000000"/>
          <w:sz w:val="22"/>
          <w:szCs w:val="22"/>
        </w:rPr>
      </w:pPr>
      <w:r w:rsidRPr="002B3BD4">
        <w:rPr>
          <w:rFonts w:asciiTheme="minorHAnsi" w:hAnsiTheme="minorHAnsi" w:cs="Arial"/>
          <w:noProof/>
          <w:color w:val="000000"/>
          <w:sz w:val="22"/>
          <w:szCs w:val="22"/>
        </w:rPr>
        <w:t>No Imaging Centers</w:t>
      </w:r>
    </w:p>
    <w:p w:rsidR="00F10913" w:rsidRPr="002B3BD4" w:rsidRDefault="00F10913" w:rsidP="00A165DE">
      <w:pPr>
        <w:pStyle w:val="ListParagraph"/>
        <w:numPr>
          <w:ilvl w:val="0"/>
          <w:numId w:val="28"/>
        </w:numPr>
        <w:rPr>
          <w:rFonts w:asciiTheme="minorHAnsi" w:hAnsiTheme="minorHAnsi" w:cs="Arial"/>
          <w:noProof/>
          <w:color w:val="000000"/>
          <w:sz w:val="22"/>
          <w:szCs w:val="22"/>
        </w:rPr>
      </w:pPr>
      <w:r w:rsidRPr="002B3BD4">
        <w:rPr>
          <w:rFonts w:asciiTheme="minorHAnsi" w:hAnsiTheme="minorHAnsi" w:cs="Arial"/>
          <w:noProof/>
          <w:color w:val="000000"/>
          <w:sz w:val="22"/>
          <w:szCs w:val="22"/>
        </w:rPr>
        <w:t>No Diagnostics, Treatment or Support services</w:t>
      </w:r>
    </w:p>
    <w:p w:rsidR="00F10913" w:rsidRPr="002B3BD4" w:rsidRDefault="00F10913" w:rsidP="00A165DE">
      <w:pPr>
        <w:pStyle w:val="ListParagraph"/>
        <w:numPr>
          <w:ilvl w:val="0"/>
          <w:numId w:val="28"/>
        </w:numPr>
        <w:rPr>
          <w:rFonts w:asciiTheme="minorHAnsi" w:hAnsiTheme="minorHAnsi" w:cs="Arial"/>
          <w:noProof/>
          <w:color w:val="000000"/>
          <w:sz w:val="22"/>
          <w:szCs w:val="22"/>
        </w:rPr>
      </w:pPr>
      <w:r w:rsidRPr="002B3BD4">
        <w:rPr>
          <w:rFonts w:asciiTheme="minorHAnsi" w:hAnsiTheme="minorHAnsi" w:cs="Arial"/>
          <w:noProof/>
          <w:color w:val="000000"/>
          <w:sz w:val="22"/>
          <w:szCs w:val="22"/>
        </w:rPr>
        <w:t>No Quality of Care indicators</w:t>
      </w:r>
    </w:p>
    <w:p w:rsidR="00F10913" w:rsidRPr="002B3BD4" w:rsidRDefault="00F10913" w:rsidP="00F10913">
      <w:pPr>
        <w:pStyle w:val="ListParagraph"/>
        <w:ind w:left="1800"/>
        <w:rPr>
          <w:rFonts w:asciiTheme="minorHAnsi" w:hAnsiTheme="minorHAnsi" w:cs="Arial"/>
          <w:noProof/>
          <w:color w:val="000000"/>
          <w:sz w:val="22"/>
          <w:szCs w:val="22"/>
        </w:rPr>
      </w:pPr>
    </w:p>
    <w:p w:rsidR="00A165DE" w:rsidRPr="002B3BD4" w:rsidRDefault="00A165DE" w:rsidP="00A165DE">
      <w:pPr>
        <w:pStyle w:val="ListParagraph"/>
        <w:numPr>
          <w:ilvl w:val="0"/>
          <w:numId w:val="26"/>
        </w:numPr>
        <w:rPr>
          <w:rFonts w:asciiTheme="minorHAnsi" w:hAnsiTheme="minorHAnsi" w:cs="Arial"/>
          <w:noProof/>
          <w:color w:val="000000"/>
          <w:sz w:val="22"/>
          <w:szCs w:val="22"/>
        </w:rPr>
      </w:pPr>
      <w:r w:rsidRPr="002B3BD4">
        <w:rPr>
          <w:rFonts w:asciiTheme="minorHAnsi" w:hAnsiTheme="minorHAnsi" w:cs="Arial"/>
          <w:noProof/>
          <w:color w:val="000000"/>
          <w:sz w:val="22"/>
          <w:szCs w:val="22"/>
        </w:rPr>
        <w:t>MSSA 161k (</w:t>
      </w:r>
      <w:r w:rsidRPr="002B3BD4">
        <w:rPr>
          <w:rFonts w:asciiTheme="minorHAnsi" w:hAnsiTheme="minorHAnsi" w:cs="Arial"/>
          <w:sz w:val="22"/>
          <w:szCs w:val="22"/>
        </w:rPr>
        <w:t>includes the communities of Chula Vista Central and Northwest, and National City West)</w:t>
      </w:r>
    </w:p>
    <w:p w:rsidR="00F10913" w:rsidRPr="002B3BD4" w:rsidRDefault="00F10913" w:rsidP="00F10913">
      <w:pPr>
        <w:pStyle w:val="ListParagraph"/>
        <w:numPr>
          <w:ilvl w:val="0"/>
          <w:numId w:val="29"/>
        </w:numPr>
        <w:rPr>
          <w:rFonts w:asciiTheme="minorHAnsi" w:hAnsiTheme="minorHAnsi" w:cs="Arial"/>
          <w:noProof/>
          <w:color w:val="000000"/>
          <w:sz w:val="22"/>
          <w:szCs w:val="22"/>
        </w:rPr>
      </w:pPr>
      <w:r w:rsidRPr="002B3BD4">
        <w:rPr>
          <w:rFonts w:asciiTheme="minorHAnsi" w:hAnsiTheme="minorHAnsi" w:cs="Arial"/>
          <w:noProof/>
          <w:color w:val="000000"/>
          <w:sz w:val="22"/>
          <w:szCs w:val="22"/>
        </w:rPr>
        <w:t>4 Community Health Centers</w:t>
      </w:r>
    </w:p>
    <w:p w:rsidR="00F10913" w:rsidRPr="002B3BD4" w:rsidRDefault="00F10913"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-4 provide clinical breast exams</w:t>
      </w:r>
    </w:p>
    <w:p w:rsidR="00F10913" w:rsidRPr="002B3BD4" w:rsidRDefault="00F10913"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screening mammography</w:t>
      </w:r>
    </w:p>
    <w:p w:rsidR="00F10913" w:rsidRPr="002B3BD4" w:rsidRDefault="00F10913" w:rsidP="00F10913">
      <w:pPr>
        <w:pStyle w:val="ListParagraph"/>
        <w:numPr>
          <w:ilvl w:val="0"/>
          <w:numId w:val="29"/>
        </w:numPr>
        <w:rPr>
          <w:rFonts w:asciiTheme="minorHAnsi" w:hAnsiTheme="minorHAnsi" w:cs="Arial"/>
          <w:noProof/>
          <w:color w:val="000000"/>
          <w:sz w:val="22"/>
          <w:szCs w:val="22"/>
        </w:rPr>
      </w:pPr>
      <w:r w:rsidRPr="002B3BD4">
        <w:rPr>
          <w:rFonts w:asciiTheme="minorHAnsi" w:hAnsiTheme="minorHAnsi" w:cs="Arial"/>
          <w:noProof/>
          <w:color w:val="000000"/>
          <w:sz w:val="22"/>
          <w:szCs w:val="22"/>
        </w:rPr>
        <w:t xml:space="preserve">4 Hospitals </w:t>
      </w:r>
    </w:p>
    <w:p w:rsidR="00F10913" w:rsidRPr="002B3BD4" w:rsidRDefault="00F10913"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w:t>
      </w:r>
      <w:r w:rsidR="00C93BBC" w:rsidRPr="002B3BD4">
        <w:rPr>
          <w:rFonts w:asciiTheme="minorHAnsi" w:hAnsiTheme="minorHAnsi" w:cs="Arial"/>
          <w:noProof/>
          <w:color w:val="000000"/>
          <w:sz w:val="22"/>
          <w:szCs w:val="22"/>
        </w:rPr>
        <w:t>4 provide clinical breast exams</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-4 provide screening mammography</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-4 provide diagnostic mammography, ultra sound and MRI</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-3 provide diagnostic biopsy</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screening, diagnostic and treatment patient navigation</w:t>
      </w:r>
    </w:p>
    <w:p w:rsidR="000D0AFC" w:rsidRPr="002B3BD4" w:rsidRDefault="000D0AF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support services</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-2 American College of Radiology Breast Imaging Center of Excellence</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 xml:space="preserve">-1 American College of Surgeons CoC accreditation </w:t>
      </w:r>
    </w:p>
    <w:p w:rsidR="00C93BBC" w:rsidRPr="002B3BD4" w:rsidRDefault="00C93BBC" w:rsidP="00F10913">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American College of Surgeons NAPBC accreditation</w:t>
      </w:r>
    </w:p>
    <w:p w:rsidR="00F10913" w:rsidRPr="002B3BD4" w:rsidRDefault="00F10913" w:rsidP="00F10913">
      <w:pPr>
        <w:pStyle w:val="ListParagraph"/>
        <w:numPr>
          <w:ilvl w:val="0"/>
          <w:numId w:val="29"/>
        </w:numPr>
        <w:rPr>
          <w:rFonts w:asciiTheme="minorHAnsi" w:hAnsiTheme="minorHAnsi" w:cs="Arial"/>
          <w:noProof/>
          <w:color w:val="000000"/>
          <w:sz w:val="22"/>
          <w:szCs w:val="22"/>
        </w:rPr>
      </w:pPr>
      <w:r w:rsidRPr="002B3BD4">
        <w:rPr>
          <w:rFonts w:asciiTheme="minorHAnsi" w:hAnsiTheme="minorHAnsi" w:cs="Arial"/>
          <w:noProof/>
          <w:color w:val="000000"/>
          <w:sz w:val="22"/>
          <w:szCs w:val="22"/>
        </w:rPr>
        <w:t>2 Imaging Centers</w:t>
      </w:r>
    </w:p>
    <w:p w:rsidR="00C93BBC" w:rsidRPr="002B3BD4" w:rsidRDefault="00C93BBC" w:rsidP="00C93BBC">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w:t>
      </w:r>
      <w:r w:rsidR="000D0AFC" w:rsidRPr="002B3BD4">
        <w:rPr>
          <w:rFonts w:asciiTheme="minorHAnsi" w:hAnsiTheme="minorHAnsi" w:cs="Arial"/>
          <w:noProof/>
          <w:color w:val="000000"/>
          <w:sz w:val="22"/>
          <w:szCs w:val="22"/>
        </w:rPr>
        <w:t>2 provide screening mammography</w:t>
      </w:r>
    </w:p>
    <w:p w:rsidR="000D0AFC" w:rsidRPr="002B3BD4" w:rsidRDefault="000D0AFC" w:rsidP="00C93BBC">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-2 provide diagnostic mammography, ultra sound and MRI</w:t>
      </w:r>
    </w:p>
    <w:p w:rsidR="000D0AFC" w:rsidRPr="002B3BD4" w:rsidRDefault="000D0AFC" w:rsidP="00C93BBC">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lastRenderedPageBreak/>
        <w:t>-1 provides diagnostic biopsy</w:t>
      </w:r>
    </w:p>
    <w:p w:rsidR="000D0AFC" w:rsidRPr="002B3BD4" w:rsidRDefault="000D0AFC" w:rsidP="00C93BBC">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American College of Radiology Breast Imaging Center of Excellence</w:t>
      </w:r>
    </w:p>
    <w:p w:rsidR="000D0AFC" w:rsidRPr="002B3BD4" w:rsidRDefault="000D0AFC" w:rsidP="00C93BBC">
      <w:pPr>
        <w:pStyle w:val="ListParagraph"/>
        <w:ind w:left="2160"/>
        <w:rPr>
          <w:rFonts w:asciiTheme="minorHAnsi" w:hAnsiTheme="minorHAnsi" w:cs="Arial"/>
          <w:noProof/>
          <w:color w:val="000000"/>
          <w:sz w:val="22"/>
          <w:szCs w:val="22"/>
        </w:rPr>
      </w:pPr>
    </w:p>
    <w:p w:rsidR="00A165DE" w:rsidRPr="002B3BD4" w:rsidRDefault="00A165DE" w:rsidP="00A165DE">
      <w:pPr>
        <w:pStyle w:val="ListParagraph"/>
        <w:numPr>
          <w:ilvl w:val="0"/>
          <w:numId w:val="26"/>
        </w:numPr>
        <w:rPr>
          <w:rFonts w:asciiTheme="minorHAnsi" w:hAnsiTheme="minorHAnsi" w:cs="Arial"/>
          <w:noProof/>
          <w:color w:val="000000"/>
          <w:sz w:val="22"/>
          <w:szCs w:val="22"/>
        </w:rPr>
      </w:pPr>
      <w:r w:rsidRPr="002B3BD4">
        <w:rPr>
          <w:rFonts w:asciiTheme="minorHAnsi" w:hAnsiTheme="minorHAnsi" w:cs="Arial"/>
          <w:noProof/>
          <w:color w:val="000000"/>
          <w:sz w:val="22"/>
          <w:szCs w:val="22"/>
        </w:rPr>
        <w:t xml:space="preserve">MSSA 156e (includes </w:t>
      </w:r>
      <w:r w:rsidRPr="002B3BD4">
        <w:rPr>
          <w:rFonts w:asciiTheme="minorHAnsi" w:hAnsiTheme="minorHAnsi" w:cs="Arial"/>
          <w:sz w:val="22"/>
          <w:szCs w:val="22"/>
        </w:rPr>
        <w:t>the communities of Escondido Central and South, and San Marcos Central and East)</w:t>
      </w:r>
    </w:p>
    <w:p w:rsidR="00A165DE" w:rsidRPr="002B3BD4" w:rsidRDefault="0088548D" w:rsidP="004470B8">
      <w:pPr>
        <w:pStyle w:val="ListParagraph"/>
        <w:numPr>
          <w:ilvl w:val="0"/>
          <w:numId w:val="29"/>
        </w:numPr>
        <w:rPr>
          <w:rFonts w:asciiTheme="minorHAnsi" w:hAnsiTheme="minorHAnsi" w:cs="Arial"/>
          <w:noProof/>
          <w:color w:val="000000"/>
          <w:sz w:val="22"/>
          <w:szCs w:val="22"/>
        </w:rPr>
      </w:pPr>
      <w:r>
        <w:rPr>
          <w:rFonts w:asciiTheme="minorHAnsi" w:hAnsiTheme="minorHAnsi" w:cs="Arial"/>
          <w:noProof/>
          <w:color w:val="000000"/>
          <w:sz w:val="22"/>
          <w:szCs w:val="22"/>
        </w:rPr>
        <w:t>9</w:t>
      </w:r>
      <w:r w:rsidR="004470B8" w:rsidRPr="002B3BD4">
        <w:rPr>
          <w:rFonts w:asciiTheme="minorHAnsi" w:hAnsiTheme="minorHAnsi" w:cs="Arial"/>
          <w:noProof/>
          <w:color w:val="000000"/>
          <w:sz w:val="22"/>
          <w:szCs w:val="22"/>
        </w:rPr>
        <w:t xml:space="preserve"> Community Health Centers</w:t>
      </w:r>
    </w:p>
    <w:p w:rsidR="004470B8" w:rsidRPr="002B3BD4" w:rsidRDefault="004470B8" w:rsidP="002B3BD4">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-9 provide clinical breast exams</w:t>
      </w:r>
    </w:p>
    <w:p w:rsidR="004470B8" w:rsidRPr="002B3BD4" w:rsidRDefault="0088548D" w:rsidP="002B3BD4">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-5</w:t>
      </w:r>
      <w:r w:rsidR="004470B8" w:rsidRPr="002B3BD4">
        <w:rPr>
          <w:rFonts w:asciiTheme="minorHAnsi" w:hAnsiTheme="minorHAnsi" w:cs="Arial"/>
          <w:noProof/>
          <w:color w:val="000000"/>
          <w:sz w:val="22"/>
          <w:szCs w:val="22"/>
        </w:rPr>
        <w:t xml:space="preserve"> provide screening mammography</w:t>
      </w:r>
    </w:p>
    <w:p w:rsidR="002B3BD4" w:rsidRPr="002B3BD4" w:rsidRDefault="0088548D" w:rsidP="002B3BD4">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-1</w:t>
      </w:r>
      <w:r w:rsidR="002B3BD4" w:rsidRPr="002B3BD4">
        <w:rPr>
          <w:rFonts w:asciiTheme="minorHAnsi" w:hAnsiTheme="minorHAnsi" w:cs="Arial"/>
          <w:noProof/>
          <w:color w:val="000000"/>
          <w:sz w:val="22"/>
          <w:szCs w:val="22"/>
        </w:rPr>
        <w:t xml:space="preserve"> provide dia</w:t>
      </w:r>
      <w:r>
        <w:rPr>
          <w:rFonts w:asciiTheme="minorHAnsi" w:hAnsiTheme="minorHAnsi" w:cs="Arial"/>
          <w:noProof/>
          <w:color w:val="000000"/>
          <w:sz w:val="22"/>
          <w:szCs w:val="22"/>
        </w:rPr>
        <w:t xml:space="preserve">gnostic mammography, </w:t>
      </w:r>
      <w:r w:rsidR="002B3BD4" w:rsidRPr="002B3BD4">
        <w:rPr>
          <w:rFonts w:asciiTheme="minorHAnsi" w:hAnsiTheme="minorHAnsi" w:cs="Arial"/>
          <w:noProof/>
          <w:color w:val="000000"/>
          <w:sz w:val="22"/>
          <w:szCs w:val="22"/>
        </w:rPr>
        <w:t>ultrasound</w:t>
      </w:r>
      <w:r>
        <w:rPr>
          <w:rFonts w:asciiTheme="minorHAnsi" w:hAnsiTheme="minorHAnsi" w:cs="Arial"/>
          <w:noProof/>
          <w:color w:val="000000"/>
          <w:sz w:val="22"/>
          <w:szCs w:val="22"/>
        </w:rPr>
        <w:t xml:space="preserve"> and biopsy</w:t>
      </w:r>
    </w:p>
    <w:p w:rsidR="002B3BD4" w:rsidRPr="002B3BD4" w:rsidRDefault="002B3BD4" w:rsidP="002B3BD4">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-1 provides treatment services of chemotherapy, surgery, reconstruction</w:t>
      </w:r>
    </w:p>
    <w:p w:rsidR="004470B8" w:rsidRPr="002B3BD4" w:rsidRDefault="002B3BD4" w:rsidP="002B3BD4">
      <w:pPr>
        <w:pStyle w:val="ListParagraph"/>
        <w:ind w:left="2160"/>
        <w:rPr>
          <w:rFonts w:asciiTheme="minorHAnsi" w:hAnsiTheme="minorHAnsi" w:cs="Arial"/>
          <w:noProof/>
          <w:color w:val="000000"/>
          <w:sz w:val="22"/>
          <w:szCs w:val="22"/>
        </w:rPr>
      </w:pPr>
      <w:r w:rsidRPr="002B3BD4">
        <w:rPr>
          <w:rFonts w:asciiTheme="minorHAnsi" w:hAnsiTheme="minorHAnsi" w:cs="Arial"/>
          <w:noProof/>
          <w:color w:val="000000"/>
          <w:sz w:val="22"/>
          <w:szCs w:val="22"/>
        </w:rPr>
        <w:t xml:space="preserve">-2 provide support services </w:t>
      </w:r>
    </w:p>
    <w:p w:rsidR="004470B8" w:rsidRPr="002B3BD4" w:rsidRDefault="004470B8" w:rsidP="002B3BD4">
      <w:pPr>
        <w:pStyle w:val="ListParagraph"/>
        <w:numPr>
          <w:ilvl w:val="0"/>
          <w:numId w:val="29"/>
        </w:numPr>
        <w:rPr>
          <w:rFonts w:asciiTheme="minorHAnsi" w:hAnsiTheme="minorHAnsi" w:cs="Arial"/>
          <w:noProof/>
          <w:color w:val="000000"/>
          <w:sz w:val="22"/>
          <w:szCs w:val="22"/>
        </w:rPr>
      </w:pPr>
      <w:r w:rsidRPr="002B3BD4">
        <w:rPr>
          <w:rFonts w:asciiTheme="minorHAnsi" w:hAnsiTheme="minorHAnsi" w:cs="Arial"/>
          <w:noProof/>
          <w:color w:val="000000"/>
          <w:sz w:val="22"/>
          <w:szCs w:val="22"/>
        </w:rPr>
        <w:t>2 Hospitals</w:t>
      </w:r>
    </w:p>
    <w:p w:rsidR="002B3BD4" w:rsidRPr="002B3BD4" w:rsidRDefault="002B3BD4" w:rsidP="002B3BD4">
      <w:pPr>
        <w:spacing w:after="0" w:line="240" w:lineRule="auto"/>
        <w:ind w:left="2160"/>
        <w:rPr>
          <w:rFonts w:cs="Arial"/>
          <w:noProof/>
          <w:color w:val="000000"/>
        </w:rPr>
      </w:pPr>
      <w:r w:rsidRPr="002B3BD4">
        <w:rPr>
          <w:rFonts w:cs="Arial"/>
          <w:noProof/>
          <w:color w:val="000000"/>
        </w:rPr>
        <w:t>-2 provide clinical breast exams and screening mammography</w:t>
      </w:r>
    </w:p>
    <w:p w:rsidR="002B3BD4" w:rsidRPr="002B3BD4" w:rsidRDefault="002B3BD4" w:rsidP="002B3BD4">
      <w:pPr>
        <w:spacing w:after="0" w:line="240" w:lineRule="auto"/>
        <w:ind w:left="2160"/>
        <w:rPr>
          <w:rFonts w:cs="Arial"/>
          <w:noProof/>
          <w:color w:val="000000"/>
        </w:rPr>
      </w:pPr>
      <w:r w:rsidRPr="002B3BD4">
        <w:rPr>
          <w:rFonts w:cs="Arial"/>
          <w:noProof/>
          <w:color w:val="000000"/>
        </w:rPr>
        <w:t>-1 provides screening patient navigation</w:t>
      </w:r>
    </w:p>
    <w:p w:rsidR="002B3BD4" w:rsidRPr="002B3BD4" w:rsidRDefault="002B3BD4" w:rsidP="002B3BD4">
      <w:pPr>
        <w:spacing w:after="0" w:line="240" w:lineRule="auto"/>
        <w:ind w:left="2160"/>
        <w:rPr>
          <w:rFonts w:cs="Arial"/>
          <w:noProof/>
          <w:color w:val="000000"/>
        </w:rPr>
      </w:pPr>
      <w:r w:rsidRPr="002B3BD4">
        <w:rPr>
          <w:rFonts w:cs="Arial"/>
          <w:noProof/>
          <w:color w:val="000000"/>
        </w:rPr>
        <w:t>-2 provide diagnostic mammography, ultrasound, and biopsy</w:t>
      </w:r>
    </w:p>
    <w:p w:rsidR="002B3BD4" w:rsidRPr="002B3BD4" w:rsidRDefault="002B3BD4" w:rsidP="002B3BD4">
      <w:pPr>
        <w:spacing w:after="0" w:line="240" w:lineRule="auto"/>
        <w:ind w:left="2160"/>
        <w:rPr>
          <w:rFonts w:cs="Arial"/>
          <w:noProof/>
          <w:color w:val="000000"/>
        </w:rPr>
      </w:pPr>
      <w:r w:rsidRPr="002B3BD4">
        <w:rPr>
          <w:rFonts w:cs="Arial"/>
          <w:noProof/>
          <w:color w:val="000000"/>
        </w:rPr>
        <w:t>-1 provides diagnostic MRI</w:t>
      </w:r>
    </w:p>
    <w:p w:rsidR="002B3BD4" w:rsidRPr="002B3BD4" w:rsidRDefault="002B3BD4" w:rsidP="002B3BD4">
      <w:pPr>
        <w:spacing w:after="0" w:line="240" w:lineRule="auto"/>
        <w:ind w:left="2160"/>
        <w:rPr>
          <w:rFonts w:cs="Arial"/>
          <w:noProof/>
          <w:color w:val="000000"/>
        </w:rPr>
      </w:pPr>
      <w:r w:rsidRPr="002B3BD4">
        <w:rPr>
          <w:rFonts w:cs="Arial"/>
          <w:noProof/>
          <w:color w:val="000000"/>
        </w:rPr>
        <w:t>-1 provides diagnostic patient navigation</w:t>
      </w:r>
    </w:p>
    <w:p w:rsidR="002B3BD4" w:rsidRPr="002B3BD4" w:rsidRDefault="002B3BD4" w:rsidP="002B3BD4">
      <w:pPr>
        <w:spacing w:after="0" w:line="240" w:lineRule="auto"/>
        <w:ind w:left="2160"/>
        <w:rPr>
          <w:rFonts w:cs="Arial"/>
          <w:noProof/>
          <w:color w:val="000000"/>
        </w:rPr>
      </w:pPr>
      <w:r w:rsidRPr="002B3BD4">
        <w:rPr>
          <w:rFonts w:cs="Arial"/>
          <w:noProof/>
          <w:color w:val="000000"/>
        </w:rPr>
        <w:t>-1 provides treatment chemotherapy, radiation and reconstruction</w:t>
      </w:r>
    </w:p>
    <w:p w:rsidR="002B3BD4" w:rsidRPr="002B3BD4" w:rsidRDefault="002B3BD4" w:rsidP="002B3BD4">
      <w:pPr>
        <w:spacing w:after="0" w:line="240" w:lineRule="auto"/>
        <w:ind w:left="2160"/>
        <w:rPr>
          <w:rFonts w:cs="Arial"/>
          <w:noProof/>
          <w:color w:val="000000"/>
        </w:rPr>
      </w:pPr>
      <w:r w:rsidRPr="002B3BD4">
        <w:rPr>
          <w:rFonts w:cs="Arial"/>
          <w:noProof/>
          <w:color w:val="000000"/>
        </w:rPr>
        <w:t>-2 provide treatment surgery</w:t>
      </w:r>
    </w:p>
    <w:p w:rsidR="004470B8" w:rsidRDefault="0088548D" w:rsidP="002B3BD4">
      <w:pPr>
        <w:pStyle w:val="ListParagraph"/>
        <w:numPr>
          <w:ilvl w:val="0"/>
          <w:numId w:val="29"/>
        </w:numPr>
        <w:rPr>
          <w:rFonts w:asciiTheme="minorHAnsi" w:hAnsiTheme="minorHAnsi" w:cs="Arial"/>
          <w:noProof/>
          <w:color w:val="000000"/>
          <w:sz w:val="22"/>
          <w:szCs w:val="22"/>
        </w:rPr>
      </w:pPr>
      <w:r>
        <w:rPr>
          <w:rFonts w:asciiTheme="minorHAnsi" w:hAnsiTheme="minorHAnsi" w:cs="Arial"/>
          <w:noProof/>
          <w:color w:val="000000"/>
          <w:sz w:val="22"/>
          <w:szCs w:val="22"/>
        </w:rPr>
        <w:t>2</w:t>
      </w:r>
      <w:r w:rsidR="004470B8" w:rsidRPr="002B3BD4">
        <w:rPr>
          <w:rFonts w:asciiTheme="minorHAnsi" w:hAnsiTheme="minorHAnsi" w:cs="Arial"/>
          <w:noProof/>
          <w:color w:val="000000"/>
          <w:sz w:val="22"/>
          <w:szCs w:val="22"/>
        </w:rPr>
        <w:t xml:space="preserve"> Imaging Center</w:t>
      </w:r>
      <w:r>
        <w:rPr>
          <w:rFonts w:asciiTheme="minorHAnsi" w:hAnsiTheme="minorHAnsi" w:cs="Arial"/>
          <w:noProof/>
          <w:color w:val="000000"/>
          <w:sz w:val="22"/>
          <w:szCs w:val="22"/>
        </w:rPr>
        <w:t>s</w:t>
      </w:r>
    </w:p>
    <w:p w:rsidR="0088548D" w:rsidRDefault="0088548D" w:rsidP="0088548D">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-2 provide screening mammography</w:t>
      </w:r>
    </w:p>
    <w:p w:rsidR="0088548D" w:rsidRDefault="0088548D" w:rsidP="0088548D">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-2 provide diagnostic mammography and ultrasound</w:t>
      </w:r>
    </w:p>
    <w:p w:rsidR="0088548D" w:rsidRDefault="0088548D" w:rsidP="0088548D">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-1 provides diagnostic MRI</w:t>
      </w:r>
    </w:p>
    <w:p w:rsidR="0088548D" w:rsidRPr="002B3BD4" w:rsidRDefault="0088548D" w:rsidP="0088548D">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 xml:space="preserve">-1 </w:t>
      </w:r>
      <w:r w:rsidRPr="0088548D">
        <w:rPr>
          <w:rFonts w:asciiTheme="minorHAnsi" w:hAnsiTheme="minorHAnsi" w:cs="Arial"/>
          <w:noProof/>
          <w:color w:val="000000"/>
          <w:sz w:val="22"/>
          <w:szCs w:val="22"/>
        </w:rPr>
        <w:t>American College of Radiology Breast Imaging C</w:t>
      </w:r>
      <w:r>
        <w:rPr>
          <w:rFonts w:asciiTheme="minorHAnsi" w:hAnsiTheme="minorHAnsi" w:cs="Arial"/>
          <w:noProof/>
          <w:color w:val="000000"/>
          <w:sz w:val="22"/>
          <w:szCs w:val="22"/>
        </w:rPr>
        <w:t>en</w:t>
      </w:r>
      <w:r w:rsidRPr="0088548D">
        <w:rPr>
          <w:rFonts w:asciiTheme="minorHAnsi" w:hAnsiTheme="minorHAnsi" w:cs="Arial"/>
          <w:noProof/>
          <w:color w:val="000000"/>
          <w:sz w:val="22"/>
          <w:szCs w:val="22"/>
        </w:rPr>
        <w:t>t</w:t>
      </w:r>
      <w:r>
        <w:rPr>
          <w:rFonts w:asciiTheme="minorHAnsi" w:hAnsiTheme="minorHAnsi" w:cs="Arial"/>
          <w:noProof/>
          <w:color w:val="000000"/>
          <w:sz w:val="22"/>
          <w:szCs w:val="22"/>
        </w:rPr>
        <w:t>e</w:t>
      </w:r>
      <w:r w:rsidRPr="0088548D">
        <w:rPr>
          <w:rFonts w:asciiTheme="minorHAnsi" w:hAnsiTheme="minorHAnsi" w:cs="Arial"/>
          <w:noProof/>
          <w:color w:val="000000"/>
          <w:sz w:val="22"/>
          <w:szCs w:val="22"/>
        </w:rPr>
        <w:t>r of Excellence</w:t>
      </w:r>
    </w:p>
    <w:p w:rsidR="004470B8" w:rsidRDefault="004470B8" w:rsidP="004470B8">
      <w:pPr>
        <w:pStyle w:val="ListParagraph"/>
        <w:numPr>
          <w:ilvl w:val="0"/>
          <w:numId w:val="29"/>
        </w:numPr>
        <w:rPr>
          <w:rFonts w:asciiTheme="minorHAnsi" w:hAnsiTheme="minorHAnsi" w:cs="Arial"/>
          <w:noProof/>
          <w:color w:val="000000"/>
          <w:sz w:val="22"/>
          <w:szCs w:val="22"/>
        </w:rPr>
      </w:pPr>
      <w:r w:rsidRPr="002B3BD4">
        <w:rPr>
          <w:rFonts w:asciiTheme="minorHAnsi" w:hAnsiTheme="minorHAnsi" w:cs="Arial"/>
          <w:noProof/>
          <w:color w:val="000000"/>
          <w:sz w:val="22"/>
          <w:szCs w:val="22"/>
        </w:rPr>
        <w:t>1 Mental Health Center</w:t>
      </w:r>
    </w:p>
    <w:p w:rsidR="0088548D" w:rsidRPr="002B3BD4" w:rsidRDefault="0088548D" w:rsidP="0088548D">
      <w:pPr>
        <w:pStyle w:val="ListParagraph"/>
        <w:ind w:left="2160"/>
        <w:rPr>
          <w:rFonts w:asciiTheme="minorHAnsi" w:hAnsiTheme="minorHAnsi" w:cs="Arial"/>
          <w:noProof/>
          <w:color w:val="000000"/>
          <w:sz w:val="22"/>
          <w:szCs w:val="22"/>
        </w:rPr>
      </w:pPr>
      <w:r>
        <w:rPr>
          <w:rFonts w:asciiTheme="minorHAnsi" w:hAnsiTheme="minorHAnsi" w:cs="Arial"/>
          <w:noProof/>
          <w:color w:val="000000"/>
          <w:sz w:val="22"/>
          <w:szCs w:val="22"/>
        </w:rPr>
        <w:t>-1 provides support groups</w:t>
      </w:r>
    </w:p>
    <w:p w:rsidR="00A56267" w:rsidRPr="00465162" w:rsidRDefault="00A56267" w:rsidP="00A56267">
      <w:pPr>
        <w:spacing w:after="0"/>
        <w:rPr>
          <w:rFonts w:ascii="Arial" w:hAnsi="Arial" w:cs="Arial"/>
        </w:rPr>
      </w:pPr>
      <w:bookmarkStart w:id="5" w:name="_GoBack"/>
      <w:bookmarkEnd w:id="5"/>
    </w:p>
    <w:p w:rsidR="00A56267" w:rsidRPr="00A56267" w:rsidRDefault="00A56267" w:rsidP="00A56267">
      <w:pPr>
        <w:rPr>
          <w:rFonts w:cs="Arial"/>
          <w:noProof/>
          <w:color w:val="000000"/>
        </w:rPr>
      </w:pPr>
    </w:p>
    <w:sectPr w:rsidR="00A56267" w:rsidRPr="00A5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573"/>
    <w:multiLevelType w:val="hybridMultilevel"/>
    <w:tmpl w:val="BC9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95119"/>
    <w:multiLevelType w:val="hybridMultilevel"/>
    <w:tmpl w:val="DDF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109B"/>
    <w:multiLevelType w:val="hybridMultilevel"/>
    <w:tmpl w:val="6312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E01E0"/>
    <w:multiLevelType w:val="hybridMultilevel"/>
    <w:tmpl w:val="1CFEB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34476E"/>
    <w:multiLevelType w:val="hybridMultilevel"/>
    <w:tmpl w:val="F150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26D37"/>
    <w:multiLevelType w:val="hybridMultilevel"/>
    <w:tmpl w:val="3EE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DAA"/>
    <w:multiLevelType w:val="hybridMultilevel"/>
    <w:tmpl w:val="A44C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62303C"/>
    <w:multiLevelType w:val="hybridMultilevel"/>
    <w:tmpl w:val="FC3C4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D40E4F"/>
    <w:multiLevelType w:val="hybridMultilevel"/>
    <w:tmpl w:val="55FC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039F9"/>
    <w:multiLevelType w:val="hybridMultilevel"/>
    <w:tmpl w:val="B742F3F2"/>
    <w:lvl w:ilvl="0" w:tplc="02D6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2B76A7"/>
    <w:multiLevelType w:val="hybridMultilevel"/>
    <w:tmpl w:val="91B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150B0"/>
    <w:multiLevelType w:val="hybridMultilevel"/>
    <w:tmpl w:val="75AC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E6DB2"/>
    <w:multiLevelType w:val="hybridMultilevel"/>
    <w:tmpl w:val="42E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E727B"/>
    <w:multiLevelType w:val="hybridMultilevel"/>
    <w:tmpl w:val="47145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0B7831"/>
    <w:multiLevelType w:val="hybridMultilevel"/>
    <w:tmpl w:val="90CC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41554E"/>
    <w:multiLevelType w:val="hybridMultilevel"/>
    <w:tmpl w:val="B3601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6F2D14"/>
    <w:multiLevelType w:val="hybridMultilevel"/>
    <w:tmpl w:val="14C6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97F73"/>
    <w:multiLevelType w:val="hybridMultilevel"/>
    <w:tmpl w:val="62FA8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0C3F68"/>
    <w:multiLevelType w:val="hybridMultilevel"/>
    <w:tmpl w:val="6C0C9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753F71"/>
    <w:multiLevelType w:val="hybridMultilevel"/>
    <w:tmpl w:val="288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D53D7"/>
    <w:multiLevelType w:val="hybridMultilevel"/>
    <w:tmpl w:val="354C3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1D4351"/>
    <w:multiLevelType w:val="hybridMultilevel"/>
    <w:tmpl w:val="809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F47DC"/>
    <w:multiLevelType w:val="hybridMultilevel"/>
    <w:tmpl w:val="F26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568B2"/>
    <w:multiLevelType w:val="hybridMultilevel"/>
    <w:tmpl w:val="9A041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9E0DCB"/>
    <w:multiLevelType w:val="hybridMultilevel"/>
    <w:tmpl w:val="AC7E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564E8"/>
    <w:multiLevelType w:val="hybridMultilevel"/>
    <w:tmpl w:val="DC123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423D13"/>
    <w:multiLevelType w:val="hybridMultilevel"/>
    <w:tmpl w:val="BC0EE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F0D62B3"/>
    <w:multiLevelType w:val="hybridMultilevel"/>
    <w:tmpl w:val="6E0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B6260"/>
    <w:multiLevelType w:val="hybridMultilevel"/>
    <w:tmpl w:val="A78C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8"/>
  </w:num>
  <w:num w:numId="4">
    <w:abstractNumId w:val="6"/>
  </w:num>
  <w:num w:numId="5">
    <w:abstractNumId w:val="10"/>
  </w:num>
  <w:num w:numId="6">
    <w:abstractNumId w:val="22"/>
  </w:num>
  <w:num w:numId="7">
    <w:abstractNumId w:val="24"/>
  </w:num>
  <w:num w:numId="8">
    <w:abstractNumId w:val="21"/>
  </w:num>
  <w:num w:numId="9">
    <w:abstractNumId w:val="19"/>
  </w:num>
  <w:num w:numId="10">
    <w:abstractNumId w:val="8"/>
  </w:num>
  <w:num w:numId="11">
    <w:abstractNumId w:val="12"/>
  </w:num>
  <w:num w:numId="12">
    <w:abstractNumId w:val="11"/>
  </w:num>
  <w:num w:numId="13">
    <w:abstractNumId w:val="18"/>
  </w:num>
  <w:num w:numId="14">
    <w:abstractNumId w:val="16"/>
  </w:num>
  <w:num w:numId="15">
    <w:abstractNumId w:val="23"/>
  </w:num>
  <w:num w:numId="16">
    <w:abstractNumId w:val="25"/>
  </w:num>
  <w:num w:numId="17">
    <w:abstractNumId w:val="14"/>
  </w:num>
  <w:num w:numId="18">
    <w:abstractNumId w:val="15"/>
  </w:num>
  <w:num w:numId="19">
    <w:abstractNumId w:val="1"/>
  </w:num>
  <w:num w:numId="20">
    <w:abstractNumId w:val="4"/>
  </w:num>
  <w:num w:numId="21">
    <w:abstractNumId w:val="13"/>
  </w:num>
  <w:num w:numId="22">
    <w:abstractNumId w:val="17"/>
  </w:num>
  <w:num w:numId="23">
    <w:abstractNumId w:val="2"/>
  </w:num>
  <w:num w:numId="24">
    <w:abstractNumId w:val="3"/>
  </w:num>
  <w:num w:numId="25">
    <w:abstractNumId w:val="27"/>
  </w:num>
  <w:num w:numId="26">
    <w:abstractNumId w:val="9"/>
  </w:num>
  <w:num w:numId="27">
    <w:abstractNumId w:val="26"/>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2B"/>
    <w:rsid w:val="000D0AFC"/>
    <w:rsid w:val="000D5452"/>
    <w:rsid w:val="000F532B"/>
    <w:rsid w:val="002B3BD4"/>
    <w:rsid w:val="003B17AC"/>
    <w:rsid w:val="003D3078"/>
    <w:rsid w:val="004470B8"/>
    <w:rsid w:val="004C0979"/>
    <w:rsid w:val="00623C7B"/>
    <w:rsid w:val="00635BBB"/>
    <w:rsid w:val="007344D4"/>
    <w:rsid w:val="007E0A09"/>
    <w:rsid w:val="007F0AB3"/>
    <w:rsid w:val="0088548D"/>
    <w:rsid w:val="00975B6D"/>
    <w:rsid w:val="009956E1"/>
    <w:rsid w:val="00A165DE"/>
    <w:rsid w:val="00A552D5"/>
    <w:rsid w:val="00A56267"/>
    <w:rsid w:val="00BA737C"/>
    <w:rsid w:val="00C41A1C"/>
    <w:rsid w:val="00C93BBC"/>
    <w:rsid w:val="00F079B4"/>
    <w:rsid w:val="00F1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B2C79-AAA9-423F-BCDE-FAFD1A94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532B"/>
    <w:pPr>
      <w:autoSpaceDE w:val="0"/>
      <w:autoSpaceDN w:val="0"/>
      <w:adjustRightInd w:val="0"/>
      <w:spacing w:after="120" w:line="240" w:lineRule="auto"/>
      <w:contextualSpacing/>
      <w:outlineLvl w:val="1"/>
    </w:pPr>
    <w:rPr>
      <w:rFonts w:ascii="Times New Roman" w:eastAsia="Calibri" w:hAnsi="Times New Roman" w:cs="Times New Roman"/>
      <w:b/>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32B"/>
    <w:rPr>
      <w:rFonts w:ascii="Times New Roman" w:eastAsia="Calibri" w:hAnsi="Times New Roman" w:cs="Times New Roman"/>
      <w:b/>
      <w:sz w:val="28"/>
      <w:szCs w:val="28"/>
      <w:lang w:val="x-none" w:eastAsia="x-none"/>
    </w:rPr>
  </w:style>
  <w:style w:type="paragraph" w:styleId="ListParagraph">
    <w:name w:val="List Paragraph"/>
    <w:basedOn w:val="Normal"/>
    <w:uiPriority w:val="34"/>
    <w:qFormat/>
    <w:rsid w:val="000F532B"/>
    <w:pPr>
      <w:autoSpaceDE w:val="0"/>
      <w:autoSpaceDN w:val="0"/>
      <w:adjustRightInd w:val="0"/>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7622-C3E5-40A3-AC9B-81575B60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Cordova</dc:creator>
  <cp:keywords/>
  <dc:description/>
  <cp:lastModifiedBy>Lizzie Cordova</cp:lastModifiedBy>
  <cp:revision>2</cp:revision>
  <dcterms:created xsi:type="dcterms:W3CDTF">2014-08-19T20:34:00Z</dcterms:created>
  <dcterms:modified xsi:type="dcterms:W3CDTF">2014-08-19T20:34:00Z</dcterms:modified>
</cp:coreProperties>
</file>